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29" w:type="dxa"/>
        <w:tblInd w:w="-11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87"/>
        <w:gridCol w:w="9642"/>
      </w:tblGrid>
      <w:tr w:rsidR="002645BE" w:rsidRPr="00D2056F" w14:paraId="528C8251" w14:textId="77777777" w:rsidTr="008F23E3">
        <w:trPr>
          <w:trHeight w:val="1205"/>
        </w:trPr>
        <w:tc>
          <w:tcPr>
            <w:tcW w:w="11029" w:type="dxa"/>
            <w:gridSpan w:val="2"/>
            <w:shd w:val="clear" w:color="auto" w:fill="001E5A"/>
          </w:tcPr>
          <w:p w14:paraId="02DC7B09" w14:textId="7DE43FE4" w:rsidR="002645BE" w:rsidRPr="00D2056F" w:rsidRDefault="004635A5" w:rsidP="004635A5">
            <w:pPr>
              <w:spacing w:after="0" w:line="240" w:lineRule="auto"/>
              <w:jc w:val="right"/>
              <w:rPr>
                <w:rFonts w:asciiTheme="minorHAnsi" w:eastAsiaTheme="minorHAnsi" w:hAnsiTheme="minorHAnsi" w:cs="Shruti"/>
                <w:b/>
                <w:sz w:val="20"/>
                <w:szCs w:val="22"/>
                <w:lang w:val="en-GB"/>
              </w:rPr>
            </w:pPr>
            <w:r>
              <w:rPr>
                <w:noProof/>
              </w:rPr>
              <w:drawing>
                <wp:anchor distT="0" distB="0" distL="114300" distR="114300" simplePos="0" relativeHeight="251658240" behindDoc="0" locked="0" layoutInCell="1" allowOverlap="1" wp14:anchorId="49B74991" wp14:editId="58EEC7C5">
                  <wp:simplePos x="0" y="0"/>
                  <wp:positionH relativeFrom="column">
                    <wp:posOffset>4530725</wp:posOffset>
                  </wp:positionH>
                  <wp:positionV relativeFrom="paragraph">
                    <wp:posOffset>123190</wp:posOffset>
                  </wp:positionV>
                  <wp:extent cx="2286000" cy="5041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68CCFA" w14:textId="0324B1CA" w:rsidR="002645BE" w:rsidRPr="003815D2" w:rsidRDefault="00841AC5" w:rsidP="160012BD">
            <w:pPr>
              <w:spacing w:after="0" w:line="240" w:lineRule="auto"/>
              <w:rPr>
                <w:rFonts w:asciiTheme="minorHAnsi" w:eastAsiaTheme="minorEastAsia" w:hAnsiTheme="minorHAnsi" w:cs="Shruti"/>
                <w:b/>
                <w:bCs/>
                <w:sz w:val="32"/>
                <w:szCs w:val="32"/>
                <w:lang w:val="en-GB"/>
              </w:rPr>
            </w:pPr>
            <w:r w:rsidRPr="160012BD">
              <w:rPr>
                <w:rFonts w:asciiTheme="minorHAnsi" w:eastAsiaTheme="minorEastAsia" w:hAnsiTheme="minorHAnsi" w:cs="Shruti"/>
                <w:b/>
                <w:bCs/>
                <w:sz w:val="32"/>
                <w:szCs w:val="32"/>
                <w:lang w:val="en-GB"/>
              </w:rPr>
              <w:t>Secure Trust Bank</w:t>
            </w:r>
            <w:r w:rsidR="00D30CD1" w:rsidRPr="160012BD">
              <w:rPr>
                <w:rFonts w:asciiTheme="minorHAnsi" w:eastAsiaTheme="minorEastAsia" w:hAnsiTheme="minorHAnsi" w:cs="Shruti"/>
                <w:b/>
                <w:bCs/>
                <w:sz w:val="32"/>
                <w:szCs w:val="32"/>
                <w:lang w:val="en-GB"/>
              </w:rPr>
              <w:t xml:space="preserve">                                                                             </w:t>
            </w:r>
            <w:r>
              <w:br/>
            </w:r>
            <w:r w:rsidR="005E4BCD" w:rsidRPr="160012BD">
              <w:rPr>
                <w:rFonts w:asciiTheme="minorHAnsi" w:eastAsiaTheme="minorEastAsia" w:hAnsiTheme="minorHAnsi" w:cs="Shruti"/>
                <w:b/>
                <w:bCs/>
                <w:sz w:val="32"/>
                <w:szCs w:val="32"/>
                <w:lang w:val="en-GB"/>
              </w:rPr>
              <w:t xml:space="preserve">Head of </w:t>
            </w:r>
            <w:r w:rsidR="004100EE" w:rsidRPr="160012BD">
              <w:rPr>
                <w:rFonts w:asciiTheme="minorHAnsi" w:eastAsiaTheme="minorEastAsia" w:hAnsiTheme="minorHAnsi" w:cs="Shruti"/>
                <w:b/>
                <w:bCs/>
                <w:sz w:val="32"/>
                <w:szCs w:val="32"/>
                <w:lang w:val="en-GB"/>
              </w:rPr>
              <w:t xml:space="preserve">Data </w:t>
            </w:r>
            <w:r w:rsidR="2334D7EC" w:rsidRPr="160012BD">
              <w:rPr>
                <w:rFonts w:asciiTheme="minorHAnsi" w:eastAsiaTheme="minorEastAsia" w:hAnsiTheme="minorHAnsi" w:cs="Shruti"/>
                <w:b/>
                <w:bCs/>
                <w:sz w:val="32"/>
                <w:szCs w:val="32"/>
                <w:lang w:val="en-GB"/>
              </w:rPr>
              <w:t xml:space="preserve">Engineering </w:t>
            </w:r>
          </w:p>
        </w:tc>
      </w:tr>
      <w:tr w:rsidR="002645BE" w:rsidRPr="009A1329" w14:paraId="3BFB6DDE" w14:textId="77777777" w:rsidTr="008F23E3">
        <w:trPr>
          <w:trHeight w:val="1431"/>
        </w:trPr>
        <w:tc>
          <w:tcPr>
            <w:tcW w:w="11029" w:type="dxa"/>
            <w:gridSpan w:val="2"/>
          </w:tcPr>
          <w:p w14:paraId="737032B1" w14:textId="7B554685" w:rsidR="003815D2" w:rsidRDefault="003815D2" w:rsidP="004727F8">
            <w:pPr>
              <w:spacing w:before="60" w:after="60" w:line="240" w:lineRule="auto"/>
              <w:rPr>
                <w:rFonts w:asciiTheme="minorHAnsi" w:eastAsiaTheme="minorHAnsi" w:hAnsiTheme="minorHAnsi" w:cstheme="minorHAnsi"/>
                <w:sz w:val="22"/>
                <w:szCs w:val="22"/>
                <w:lang w:val="en-GB"/>
              </w:rPr>
            </w:pPr>
            <w:r w:rsidRPr="009A1329">
              <w:rPr>
                <w:rFonts w:asciiTheme="minorHAnsi" w:eastAsiaTheme="minorHAnsi" w:hAnsiTheme="minorHAnsi" w:cstheme="minorHAnsi"/>
                <w:b/>
                <w:sz w:val="22"/>
                <w:szCs w:val="22"/>
                <w:lang w:val="en-GB"/>
              </w:rPr>
              <w:t>Job Level</w:t>
            </w:r>
            <w:r w:rsidRPr="009A1329">
              <w:rPr>
                <w:rFonts w:asciiTheme="minorHAnsi" w:eastAsiaTheme="minorHAnsi" w:hAnsiTheme="minorHAnsi" w:cstheme="minorHAnsi"/>
                <w:sz w:val="22"/>
                <w:szCs w:val="22"/>
                <w:lang w:val="en-GB"/>
              </w:rPr>
              <w:t xml:space="preserve">: </w:t>
            </w:r>
            <w:r w:rsidR="00F037F5">
              <w:rPr>
                <w:rFonts w:asciiTheme="minorHAnsi" w:eastAsiaTheme="minorHAnsi" w:hAnsiTheme="minorHAnsi" w:cstheme="minorHAnsi"/>
                <w:sz w:val="22"/>
                <w:szCs w:val="22"/>
                <w:lang w:val="en-GB"/>
              </w:rPr>
              <w:t>6</w:t>
            </w:r>
          </w:p>
          <w:p w14:paraId="30B732B3" w14:textId="62DEFBEF" w:rsidR="00C91C26" w:rsidRPr="009A1329" w:rsidRDefault="00C91C26" w:rsidP="004727F8">
            <w:pPr>
              <w:spacing w:before="60" w:after="60" w:line="240" w:lineRule="auto"/>
              <w:rPr>
                <w:rFonts w:asciiTheme="minorHAnsi" w:eastAsiaTheme="minorHAnsi" w:hAnsiTheme="minorHAnsi" w:cstheme="minorHAnsi"/>
                <w:sz w:val="22"/>
                <w:szCs w:val="22"/>
                <w:lang w:val="en-GB"/>
              </w:rPr>
            </w:pPr>
            <w:r w:rsidRPr="00C91C26">
              <w:rPr>
                <w:rFonts w:asciiTheme="minorHAnsi" w:eastAsiaTheme="minorHAnsi" w:hAnsiTheme="minorHAnsi" w:cstheme="minorHAnsi"/>
                <w:b/>
                <w:bCs/>
                <w:sz w:val="22"/>
                <w:szCs w:val="22"/>
                <w:lang w:val="en-GB"/>
              </w:rPr>
              <w:t>Department</w:t>
            </w:r>
            <w:r>
              <w:rPr>
                <w:rFonts w:asciiTheme="minorHAnsi" w:eastAsiaTheme="minorHAnsi" w:hAnsiTheme="minorHAnsi" w:cstheme="minorHAnsi"/>
                <w:sz w:val="22"/>
                <w:szCs w:val="22"/>
                <w:lang w:val="en-GB"/>
              </w:rPr>
              <w:t>: IT (Software Delivery)</w:t>
            </w:r>
          </w:p>
          <w:p w14:paraId="366B336E" w14:textId="7774E1D6" w:rsidR="003815D2" w:rsidRPr="009A1329" w:rsidRDefault="003815D2" w:rsidP="00C91C26">
            <w:pPr>
              <w:tabs>
                <w:tab w:val="left" w:pos="9320"/>
              </w:tabs>
              <w:spacing w:before="60" w:after="60" w:line="240" w:lineRule="auto"/>
              <w:rPr>
                <w:rFonts w:asciiTheme="minorHAnsi" w:eastAsiaTheme="minorHAnsi" w:hAnsiTheme="minorHAnsi" w:cstheme="minorHAnsi"/>
                <w:sz w:val="22"/>
                <w:szCs w:val="22"/>
                <w:lang w:val="en-GB"/>
              </w:rPr>
            </w:pPr>
            <w:r w:rsidRPr="009A1329">
              <w:rPr>
                <w:rFonts w:asciiTheme="minorHAnsi" w:eastAsiaTheme="minorHAnsi" w:hAnsiTheme="minorHAnsi" w:cstheme="minorHAnsi"/>
                <w:b/>
                <w:sz w:val="22"/>
                <w:szCs w:val="22"/>
                <w:lang w:val="en-GB"/>
              </w:rPr>
              <w:t>Reporting</w:t>
            </w:r>
            <w:r w:rsidRPr="009A1329">
              <w:rPr>
                <w:rFonts w:asciiTheme="minorHAnsi" w:eastAsiaTheme="minorHAnsi" w:hAnsiTheme="minorHAnsi" w:cstheme="minorHAnsi"/>
                <w:sz w:val="22"/>
                <w:szCs w:val="22"/>
                <w:lang w:val="en-GB"/>
              </w:rPr>
              <w:t xml:space="preserve"> </w:t>
            </w:r>
            <w:r w:rsidRPr="009A1329">
              <w:rPr>
                <w:rFonts w:asciiTheme="minorHAnsi" w:eastAsiaTheme="minorHAnsi" w:hAnsiTheme="minorHAnsi" w:cstheme="minorHAnsi"/>
                <w:b/>
                <w:sz w:val="22"/>
                <w:szCs w:val="22"/>
                <w:lang w:val="en-GB"/>
              </w:rPr>
              <w:t>To</w:t>
            </w:r>
            <w:r w:rsidRPr="009A1329">
              <w:rPr>
                <w:rFonts w:asciiTheme="minorHAnsi" w:eastAsiaTheme="minorHAnsi" w:hAnsiTheme="minorHAnsi" w:cstheme="minorHAnsi"/>
                <w:sz w:val="22"/>
                <w:szCs w:val="22"/>
                <w:lang w:val="en-GB"/>
              </w:rPr>
              <w:t xml:space="preserve">: </w:t>
            </w:r>
            <w:r w:rsidR="005E4BCD">
              <w:rPr>
                <w:rFonts w:asciiTheme="minorHAnsi" w:eastAsiaTheme="minorHAnsi" w:hAnsiTheme="minorHAnsi" w:cstheme="minorHAnsi"/>
                <w:sz w:val="22"/>
                <w:szCs w:val="22"/>
                <w:lang w:val="en-GB"/>
              </w:rPr>
              <w:t>Software Delivery Director</w:t>
            </w:r>
            <w:r w:rsidR="004635A5" w:rsidRPr="009A1329">
              <w:rPr>
                <w:rFonts w:asciiTheme="minorHAnsi" w:eastAsiaTheme="minorHAnsi" w:hAnsiTheme="minorHAnsi" w:cstheme="minorHAnsi"/>
                <w:sz w:val="22"/>
                <w:szCs w:val="22"/>
                <w:lang w:val="en-GB"/>
              </w:rPr>
              <w:tab/>
            </w:r>
          </w:p>
          <w:p w14:paraId="49A0E198" w14:textId="5672943B" w:rsidR="002645BE" w:rsidRPr="009A1329" w:rsidRDefault="003815D2" w:rsidP="00607FF6">
            <w:pPr>
              <w:spacing w:before="60" w:after="60" w:line="240" w:lineRule="auto"/>
              <w:rPr>
                <w:rFonts w:asciiTheme="minorHAnsi" w:eastAsiaTheme="minorHAnsi" w:hAnsiTheme="minorHAnsi" w:cstheme="minorHAnsi"/>
                <w:sz w:val="22"/>
                <w:szCs w:val="22"/>
                <w:lang w:val="en-GB"/>
              </w:rPr>
            </w:pPr>
            <w:r w:rsidRPr="009A1329">
              <w:rPr>
                <w:rFonts w:asciiTheme="minorHAnsi" w:eastAsiaTheme="minorHAnsi" w:hAnsiTheme="minorHAnsi" w:cstheme="minorHAnsi"/>
                <w:b/>
                <w:sz w:val="22"/>
                <w:szCs w:val="22"/>
                <w:lang w:val="en-GB"/>
              </w:rPr>
              <w:t>Location</w:t>
            </w:r>
            <w:r w:rsidRPr="009A1329">
              <w:rPr>
                <w:rFonts w:asciiTheme="minorHAnsi" w:eastAsiaTheme="minorHAnsi" w:hAnsiTheme="minorHAnsi" w:cstheme="minorHAnsi"/>
                <w:sz w:val="22"/>
                <w:szCs w:val="22"/>
                <w:lang w:val="en-GB"/>
              </w:rPr>
              <w:t xml:space="preserve">: </w:t>
            </w:r>
            <w:r w:rsidR="00B03AE1" w:rsidRPr="009A1329">
              <w:rPr>
                <w:rFonts w:asciiTheme="minorHAnsi" w:eastAsiaTheme="minorHAnsi" w:hAnsiTheme="minorHAnsi" w:cstheme="minorHAnsi"/>
                <w:sz w:val="22"/>
                <w:szCs w:val="22"/>
                <w:lang w:val="en-GB"/>
              </w:rPr>
              <w:t>Solihull</w:t>
            </w:r>
            <w:r w:rsidR="008A6E9A">
              <w:rPr>
                <w:rFonts w:asciiTheme="minorHAnsi" w:eastAsiaTheme="minorHAnsi" w:hAnsiTheme="minorHAnsi" w:cstheme="minorHAnsi"/>
                <w:sz w:val="22"/>
                <w:szCs w:val="22"/>
                <w:lang w:val="en-GB"/>
              </w:rPr>
              <w:t xml:space="preserve"> / Cardiff / Hybrid</w:t>
            </w:r>
          </w:p>
        </w:tc>
      </w:tr>
      <w:tr w:rsidR="002645BE" w:rsidRPr="009A1329" w14:paraId="6355A4CD" w14:textId="77777777" w:rsidTr="008F23E3">
        <w:trPr>
          <w:trHeight w:val="1431"/>
        </w:trPr>
        <w:tc>
          <w:tcPr>
            <w:tcW w:w="11029" w:type="dxa"/>
            <w:gridSpan w:val="2"/>
          </w:tcPr>
          <w:p w14:paraId="629074B8" w14:textId="77777777" w:rsidR="00C91C26" w:rsidRDefault="00C91C26" w:rsidP="00C91C26">
            <w:pPr>
              <w:spacing w:before="120" w:after="60" w:line="240" w:lineRule="auto"/>
              <w:rPr>
                <w:sz w:val="22"/>
                <w:szCs w:val="22"/>
                <w:lang w:val="en-GB" w:eastAsia="en-GB"/>
              </w:rPr>
            </w:pPr>
            <w:r>
              <w:rPr>
                <w:sz w:val="22"/>
                <w:szCs w:val="22"/>
                <w:lang w:val="en-GB" w:eastAsia="en-GB"/>
              </w:rPr>
              <w:t>Secure Trust Bank Group is a UK-based specialist bank with over 70 years of experience helping consumers and businesses fulfil their ambitions. We operate through three core business areas:</w:t>
            </w:r>
          </w:p>
          <w:p w14:paraId="5ADAB10D" w14:textId="77777777" w:rsidR="00C91C26" w:rsidRDefault="00C91C26" w:rsidP="00C91C26">
            <w:pPr>
              <w:numPr>
                <w:ilvl w:val="0"/>
                <w:numId w:val="38"/>
              </w:numPr>
              <w:spacing w:before="120" w:after="60" w:line="240" w:lineRule="auto"/>
              <w:rPr>
                <w:sz w:val="22"/>
                <w:szCs w:val="22"/>
                <w:lang w:val="en-GB" w:eastAsia="en-GB"/>
              </w:rPr>
            </w:pPr>
            <w:r>
              <w:rPr>
                <w:b/>
                <w:bCs/>
                <w:sz w:val="22"/>
                <w:szCs w:val="22"/>
                <w:lang w:val="en-GB" w:eastAsia="en-GB"/>
              </w:rPr>
              <w:t>Consumer Finance</w:t>
            </w:r>
            <w:r>
              <w:rPr>
                <w:sz w:val="22"/>
                <w:szCs w:val="22"/>
                <w:lang w:val="en-GB" w:eastAsia="en-GB"/>
              </w:rPr>
              <w:t xml:space="preserve"> – Offering point-of-sale Retail Finance, helping customers access products and services with flexible payment options.</w:t>
            </w:r>
          </w:p>
          <w:p w14:paraId="12C72361" w14:textId="77777777" w:rsidR="00C91C26" w:rsidRDefault="00C91C26" w:rsidP="00C91C26">
            <w:pPr>
              <w:numPr>
                <w:ilvl w:val="0"/>
                <w:numId w:val="38"/>
              </w:numPr>
              <w:spacing w:before="120" w:after="60" w:line="240" w:lineRule="auto"/>
              <w:rPr>
                <w:sz w:val="22"/>
                <w:szCs w:val="22"/>
                <w:lang w:val="en-GB" w:eastAsia="en-GB"/>
              </w:rPr>
            </w:pPr>
            <w:r>
              <w:rPr>
                <w:b/>
                <w:bCs/>
                <w:sz w:val="22"/>
                <w:szCs w:val="22"/>
                <w:lang w:val="en-GB" w:eastAsia="en-GB"/>
              </w:rPr>
              <w:t>Business Finance</w:t>
            </w:r>
            <w:r>
              <w:rPr>
                <w:sz w:val="22"/>
                <w:szCs w:val="22"/>
                <w:lang w:val="en-GB" w:eastAsia="en-GB"/>
              </w:rPr>
              <w:t xml:space="preserve"> – Supporting UK SMEs and property professionals through Real Estate Finance and Commercial Finance, providing tailored lending and working capital solutions.</w:t>
            </w:r>
          </w:p>
          <w:p w14:paraId="7CA50A0A" w14:textId="77777777" w:rsidR="00C91C26" w:rsidRDefault="00C91C26" w:rsidP="00C91C26">
            <w:pPr>
              <w:numPr>
                <w:ilvl w:val="0"/>
                <w:numId w:val="38"/>
              </w:numPr>
              <w:spacing w:before="120" w:after="60" w:line="240" w:lineRule="auto"/>
              <w:rPr>
                <w:sz w:val="22"/>
                <w:szCs w:val="22"/>
                <w:lang w:val="en-GB" w:eastAsia="en-GB"/>
              </w:rPr>
            </w:pPr>
            <w:r>
              <w:rPr>
                <w:b/>
                <w:bCs/>
                <w:sz w:val="22"/>
                <w:szCs w:val="22"/>
                <w:lang w:val="en-GB" w:eastAsia="en-GB"/>
              </w:rPr>
              <w:t>Savings</w:t>
            </w:r>
            <w:r>
              <w:rPr>
                <w:sz w:val="22"/>
                <w:szCs w:val="22"/>
                <w:lang w:val="en-GB" w:eastAsia="en-GB"/>
              </w:rPr>
              <w:t xml:space="preserve"> – Delivering competitive savings products to retail customers, supporting our lending activities and enabling financial wellbeing.</w:t>
            </w:r>
          </w:p>
          <w:p w14:paraId="627F1E9D" w14:textId="77777777" w:rsidR="00C91C26" w:rsidRDefault="00C91C26" w:rsidP="00C91C26">
            <w:pPr>
              <w:spacing w:before="120" w:after="60" w:line="240" w:lineRule="auto"/>
              <w:rPr>
                <w:sz w:val="22"/>
                <w:szCs w:val="22"/>
                <w:lang w:val="en-GB" w:eastAsia="en-GB"/>
              </w:rPr>
            </w:pPr>
            <w:r>
              <w:rPr>
                <w:sz w:val="22"/>
                <w:szCs w:val="22"/>
                <w:lang w:val="en-GB" w:eastAsia="en-GB"/>
              </w:rPr>
              <w:t xml:space="preserve">Our purpose is simple: </w:t>
            </w:r>
            <w:r>
              <w:rPr>
                <w:b/>
                <w:bCs/>
                <w:sz w:val="22"/>
                <w:szCs w:val="22"/>
                <w:lang w:val="en-GB" w:eastAsia="en-GB"/>
              </w:rPr>
              <w:t>to help more consumers and businesses fulfil their ambitions</w:t>
            </w:r>
            <w:r>
              <w:rPr>
                <w:sz w:val="22"/>
                <w:szCs w:val="22"/>
                <w:lang w:val="en-GB" w:eastAsia="en-GB"/>
              </w:rPr>
              <w:t xml:space="preserve">. We aim to be the </w:t>
            </w:r>
            <w:r>
              <w:rPr>
                <w:b/>
                <w:bCs/>
                <w:sz w:val="22"/>
                <w:szCs w:val="22"/>
                <w:lang w:val="en-GB" w:eastAsia="en-GB"/>
              </w:rPr>
              <w:t>most trusted specialist lender in the UK</w:t>
            </w:r>
            <w:r>
              <w:rPr>
                <w:sz w:val="22"/>
                <w:szCs w:val="22"/>
                <w:lang w:val="en-GB" w:eastAsia="en-GB"/>
              </w:rPr>
              <w:t>, combining deep market expertise with a digitally enabled, customer-centric approach. Our strategy focuses on simplifying operations, enhancing customer experience, and leveraging strong partner networks to drive sustainable growth.</w:t>
            </w:r>
          </w:p>
          <w:p w14:paraId="55D4E4AD" w14:textId="6E775299" w:rsidR="00051AE2" w:rsidRPr="009A1329" w:rsidRDefault="00C91C26" w:rsidP="00C91C26">
            <w:pPr>
              <w:spacing w:before="60" w:after="120" w:line="240" w:lineRule="auto"/>
              <w:rPr>
                <w:rFonts w:asciiTheme="minorHAnsi" w:hAnsiTheme="minorHAnsi" w:cstheme="minorHAnsi"/>
                <w:sz w:val="22"/>
                <w:szCs w:val="22"/>
                <w:lang w:val="en-GB" w:eastAsia="en-GB"/>
              </w:rPr>
            </w:pPr>
            <w:r>
              <w:rPr>
                <w:iCs/>
                <w:sz w:val="22"/>
                <w:szCs w:val="22"/>
              </w:rPr>
              <w:t xml:space="preserve">We know that people are our biggest investment, which is why a career with us is not just a job. It’s the chance to be part of something bigger, to add real value to the Bank and help us constantly improve, </w:t>
            </w:r>
            <w:proofErr w:type="gramStart"/>
            <w:r>
              <w:rPr>
                <w:iCs/>
                <w:sz w:val="22"/>
                <w:szCs w:val="22"/>
              </w:rPr>
              <w:t>in order to</w:t>
            </w:r>
            <w:proofErr w:type="gramEnd"/>
            <w:r>
              <w:rPr>
                <w:iCs/>
                <w:sz w:val="22"/>
                <w:szCs w:val="22"/>
              </w:rPr>
              <w:t xml:space="preserve"> achieve our ambition of becoming the </w:t>
            </w:r>
            <w:proofErr w:type="gramStart"/>
            <w:r>
              <w:rPr>
                <w:iCs/>
                <w:sz w:val="22"/>
                <w:szCs w:val="22"/>
              </w:rPr>
              <w:t xml:space="preserve">most </w:t>
            </w:r>
            <w:proofErr w:type="spellStart"/>
            <w:r>
              <w:rPr>
                <w:iCs/>
                <w:sz w:val="22"/>
                <w:szCs w:val="22"/>
              </w:rPr>
              <w:t>most</w:t>
            </w:r>
            <w:proofErr w:type="spellEnd"/>
            <w:proofErr w:type="gramEnd"/>
            <w:r>
              <w:rPr>
                <w:iCs/>
                <w:sz w:val="22"/>
                <w:szCs w:val="22"/>
              </w:rPr>
              <w:t xml:space="preserve"> trusted specialist lender in the </w:t>
            </w:r>
            <w:proofErr w:type="gramStart"/>
            <w:r>
              <w:rPr>
                <w:iCs/>
                <w:sz w:val="22"/>
                <w:szCs w:val="22"/>
              </w:rPr>
              <w:t>UK .</w:t>
            </w:r>
            <w:proofErr w:type="gramEnd"/>
            <w:r>
              <w:rPr>
                <w:iCs/>
                <w:sz w:val="22"/>
                <w:szCs w:val="22"/>
              </w:rPr>
              <w:t xml:space="preserve"> We believe in giving our colleagues autonomy, with initiative and exceptional performance </w:t>
            </w:r>
            <w:proofErr w:type="spellStart"/>
            <w:r>
              <w:rPr>
                <w:iCs/>
                <w:sz w:val="22"/>
                <w:szCs w:val="22"/>
              </w:rPr>
              <w:t>recognised</w:t>
            </w:r>
            <w:proofErr w:type="spellEnd"/>
            <w:r>
              <w:rPr>
                <w:iCs/>
                <w:sz w:val="22"/>
                <w:szCs w:val="22"/>
              </w:rPr>
              <w:t xml:space="preserve"> through a variety of individual and team awards and incentives.</w:t>
            </w:r>
          </w:p>
        </w:tc>
      </w:tr>
      <w:tr w:rsidR="005928A7" w:rsidRPr="009A1329" w14:paraId="6EF85A6D" w14:textId="77777777" w:rsidTr="008F23E3">
        <w:trPr>
          <w:trHeight w:val="443"/>
        </w:trPr>
        <w:tc>
          <w:tcPr>
            <w:tcW w:w="1387" w:type="dxa"/>
          </w:tcPr>
          <w:p w14:paraId="67A03226" w14:textId="77777777" w:rsidR="005928A7" w:rsidRPr="009A1329" w:rsidRDefault="005928A7" w:rsidP="005928A7">
            <w:pPr>
              <w:spacing w:after="0" w:line="240" w:lineRule="auto"/>
              <w:rPr>
                <w:rFonts w:asciiTheme="minorHAnsi" w:eastAsiaTheme="minorHAnsi" w:hAnsiTheme="minorHAnsi" w:cstheme="minorHAnsi"/>
                <w:b/>
                <w:sz w:val="22"/>
                <w:szCs w:val="22"/>
                <w:lang w:val="en-GB"/>
              </w:rPr>
            </w:pPr>
          </w:p>
          <w:p w14:paraId="07B0C84E" w14:textId="77777777" w:rsidR="005928A7" w:rsidRPr="009A1329" w:rsidRDefault="005928A7" w:rsidP="005928A7">
            <w:pPr>
              <w:spacing w:after="0" w:line="240" w:lineRule="auto"/>
              <w:rPr>
                <w:rFonts w:asciiTheme="minorHAnsi" w:eastAsiaTheme="minorHAnsi" w:hAnsiTheme="minorHAnsi" w:cstheme="minorHAnsi"/>
                <w:b/>
                <w:sz w:val="22"/>
                <w:szCs w:val="22"/>
                <w:lang w:val="en-GB"/>
              </w:rPr>
            </w:pPr>
            <w:r w:rsidRPr="009A1329">
              <w:rPr>
                <w:rFonts w:asciiTheme="minorHAnsi" w:eastAsiaTheme="minorHAnsi" w:hAnsiTheme="minorHAnsi" w:cstheme="minorHAnsi"/>
                <w:b/>
                <w:sz w:val="22"/>
                <w:szCs w:val="22"/>
                <w:lang w:val="en-GB"/>
              </w:rPr>
              <w:t>Job Description</w:t>
            </w:r>
          </w:p>
          <w:p w14:paraId="24010C6A" w14:textId="77777777" w:rsidR="005928A7" w:rsidRPr="009A1329" w:rsidRDefault="005928A7" w:rsidP="005928A7">
            <w:pPr>
              <w:spacing w:after="0" w:line="240" w:lineRule="auto"/>
              <w:rPr>
                <w:rFonts w:asciiTheme="minorHAnsi" w:eastAsiaTheme="minorHAnsi" w:hAnsiTheme="minorHAnsi" w:cstheme="minorHAnsi"/>
                <w:b/>
                <w:sz w:val="22"/>
                <w:szCs w:val="22"/>
                <w:lang w:val="en-GB"/>
              </w:rPr>
            </w:pPr>
          </w:p>
        </w:tc>
        <w:tc>
          <w:tcPr>
            <w:tcW w:w="9642" w:type="dxa"/>
          </w:tcPr>
          <w:p w14:paraId="486E951D" w14:textId="77777777" w:rsidR="005928A7" w:rsidRPr="00C93A1F" w:rsidRDefault="005928A7" w:rsidP="005928A7">
            <w:pPr>
              <w:spacing w:after="0" w:line="240" w:lineRule="auto"/>
              <w:rPr>
                <w:rFonts w:asciiTheme="minorHAnsi" w:eastAsiaTheme="minorHAnsi" w:hAnsiTheme="minorHAnsi" w:cs="Shruti"/>
                <w:i/>
                <w:sz w:val="22"/>
                <w:szCs w:val="22"/>
                <w:lang w:val="en-GB"/>
              </w:rPr>
            </w:pPr>
          </w:p>
          <w:p w14:paraId="555B626F" w14:textId="77777777" w:rsidR="005928A7" w:rsidRDefault="005928A7" w:rsidP="005928A7">
            <w:pPr>
              <w:spacing w:after="0" w:line="240" w:lineRule="auto"/>
              <w:contextualSpacing/>
              <w:rPr>
                <w:rFonts w:asciiTheme="minorHAnsi" w:eastAsiaTheme="minorHAnsi" w:hAnsiTheme="minorHAnsi" w:cs="Shruti"/>
                <w:b/>
                <w:i/>
                <w:sz w:val="22"/>
                <w:szCs w:val="22"/>
                <w:lang w:val="en-GB"/>
              </w:rPr>
            </w:pPr>
            <w:r w:rsidRPr="00C93A1F">
              <w:rPr>
                <w:rFonts w:asciiTheme="minorHAnsi" w:eastAsiaTheme="minorHAnsi" w:hAnsiTheme="minorHAnsi" w:cs="Shruti"/>
                <w:b/>
                <w:i/>
                <w:sz w:val="22"/>
                <w:szCs w:val="22"/>
                <w:lang w:val="en-GB"/>
              </w:rPr>
              <w:t>Job Purpose</w:t>
            </w:r>
          </w:p>
          <w:p w14:paraId="4A001743" w14:textId="77777777" w:rsidR="00C91C26" w:rsidRPr="00C91C26" w:rsidRDefault="00C91C26" w:rsidP="00C91C26">
            <w:pPr>
              <w:pStyle w:val="paragraph"/>
              <w:rPr>
                <w:rFonts w:asciiTheme="minorHAnsi" w:hAnsiTheme="minorHAnsi" w:cstheme="minorHAnsi"/>
                <w:sz w:val="22"/>
                <w:szCs w:val="22"/>
              </w:rPr>
            </w:pPr>
            <w:r w:rsidRPr="00C91C26">
              <w:rPr>
                <w:rFonts w:asciiTheme="minorHAnsi" w:hAnsiTheme="minorHAnsi" w:cstheme="minorHAnsi"/>
                <w:sz w:val="22"/>
                <w:szCs w:val="22"/>
                <w:lang w:val="en-US"/>
              </w:rPr>
              <w:t>The Data Engineering function provides the engineering capability required to move, transform, control and make trusted data available across the Bank. It is central to the delivery of Secure Trust Bank’s Enterprise Data Strategy (EDS), supporting better customer outcomes, regulatory confidence, operational resilience and more effective business decision-making.</w:t>
            </w:r>
            <w:r w:rsidRPr="00C91C26">
              <w:rPr>
                <w:rFonts w:asciiTheme="minorHAnsi" w:hAnsiTheme="minorHAnsi" w:cstheme="minorHAnsi"/>
                <w:sz w:val="22"/>
                <w:szCs w:val="22"/>
              </w:rPr>
              <w:t> </w:t>
            </w:r>
          </w:p>
          <w:p w14:paraId="008950B7" w14:textId="77777777" w:rsidR="00C91C26" w:rsidRPr="00C91C26" w:rsidRDefault="00C91C26" w:rsidP="00C91C26">
            <w:pPr>
              <w:pStyle w:val="paragraph"/>
              <w:rPr>
                <w:rFonts w:asciiTheme="minorHAnsi" w:hAnsiTheme="minorHAnsi" w:cstheme="minorHAnsi"/>
                <w:sz w:val="22"/>
                <w:szCs w:val="22"/>
              </w:rPr>
            </w:pPr>
            <w:r w:rsidRPr="00C91C26">
              <w:rPr>
                <w:rFonts w:asciiTheme="minorHAnsi" w:hAnsiTheme="minorHAnsi" w:cstheme="minorHAnsi"/>
                <w:sz w:val="22"/>
                <w:szCs w:val="22"/>
                <w:lang w:val="en-US"/>
              </w:rPr>
              <w:t xml:space="preserve">The Head of Data Engineering leads the function and is accountable for the technical delivery, transition and ongoing operation of the Microsoft Azure Databricks Enterprise Data Platform. </w:t>
            </w:r>
            <w:proofErr w:type="gramStart"/>
            <w:r w:rsidRPr="00C91C26">
              <w:rPr>
                <w:rFonts w:asciiTheme="minorHAnsi" w:hAnsiTheme="minorHAnsi" w:cstheme="minorHAnsi"/>
                <w:sz w:val="22"/>
                <w:szCs w:val="22"/>
                <w:lang w:val="en-US"/>
              </w:rPr>
              <w:t>The</w:t>
            </w:r>
            <w:proofErr w:type="gramEnd"/>
            <w:r w:rsidRPr="00C91C26">
              <w:rPr>
                <w:rFonts w:asciiTheme="minorHAnsi" w:hAnsiTheme="minorHAnsi" w:cstheme="minorHAnsi"/>
                <w:sz w:val="22"/>
                <w:szCs w:val="22"/>
                <w:lang w:val="en-US"/>
              </w:rPr>
              <w:t xml:space="preserve"> role will establish a scalable internal capability, lead the transition from fragmented legacy data services to governed enterprise data products, and ensure the platform supports reporting, analytics and future AI use cases.</w:t>
            </w:r>
            <w:r w:rsidRPr="00C91C26">
              <w:rPr>
                <w:rFonts w:asciiTheme="minorHAnsi" w:hAnsiTheme="minorHAnsi" w:cstheme="minorHAnsi"/>
                <w:sz w:val="22"/>
                <w:szCs w:val="22"/>
              </w:rPr>
              <w:t> </w:t>
            </w:r>
          </w:p>
          <w:p w14:paraId="2EEA3B1F" w14:textId="77777777" w:rsidR="00C91C26" w:rsidRPr="00C91C26" w:rsidRDefault="00C91C26" w:rsidP="00C91C26">
            <w:pPr>
              <w:pStyle w:val="paragraph"/>
              <w:rPr>
                <w:rFonts w:asciiTheme="minorHAnsi" w:hAnsiTheme="minorHAnsi" w:cstheme="minorHAnsi"/>
                <w:sz w:val="22"/>
                <w:szCs w:val="22"/>
              </w:rPr>
            </w:pPr>
            <w:r w:rsidRPr="00C91C26">
              <w:rPr>
                <w:rFonts w:asciiTheme="minorHAnsi" w:hAnsiTheme="minorHAnsi" w:cstheme="minorHAnsi"/>
                <w:sz w:val="22"/>
                <w:szCs w:val="22"/>
                <w:lang w:val="en-US"/>
              </w:rPr>
              <w:t>This is a senior leadership role requiring a strong people leader who can bring the team together, raise collective performance and make data engineering relevant and accessible to senior business stakeholders.</w:t>
            </w:r>
            <w:r w:rsidRPr="00C91C26">
              <w:rPr>
                <w:rFonts w:asciiTheme="minorHAnsi" w:hAnsiTheme="minorHAnsi" w:cstheme="minorHAnsi"/>
                <w:sz w:val="22"/>
                <w:szCs w:val="22"/>
              </w:rPr>
              <w:t> </w:t>
            </w:r>
          </w:p>
          <w:p w14:paraId="27A08ED5" w14:textId="77777777" w:rsidR="00C91C26" w:rsidRPr="00C91C26" w:rsidRDefault="00C91C26" w:rsidP="00C91C26">
            <w:pPr>
              <w:spacing w:after="0" w:line="240" w:lineRule="auto"/>
              <w:rPr>
                <w:rFonts w:asciiTheme="minorHAnsi" w:hAnsiTheme="minorHAnsi"/>
                <w:sz w:val="22"/>
                <w:szCs w:val="22"/>
                <w:lang w:val="en-GB"/>
              </w:rPr>
            </w:pPr>
            <w:r w:rsidRPr="00C91C26">
              <w:rPr>
                <w:rFonts w:asciiTheme="minorHAnsi" w:hAnsiTheme="minorHAnsi"/>
                <w:b/>
                <w:bCs/>
                <w:i/>
                <w:iCs/>
                <w:sz w:val="22"/>
                <w:szCs w:val="22"/>
              </w:rPr>
              <w:t>Impact &amp; Outcomes</w:t>
            </w:r>
            <w:r w:rsidRPr="00C91C26">
              <w:rPr>
                <w:rFonts w:asciiTheme="minorHAnsi" w:hAnsiTheme="minorHAnsi"/>
                <w:sz w:val="22"/>
                <w:szCs w:val="22"/>
                <w:lang w:val="en-GB"/>
              </w:rPr>
              <w:t> </w:t>
            </w:r>
          </w:p>
          <w:p w14:paraId="5594555F" w14:textId="77777777" w:rsidR="00C91C26" w:rsidRPr="00C91C26" w:rsidRDefault="00C91C26" w:rsidP="00C91C26">
            <w:pPr>
              <w:spacing w:after="0" w:line="240" w:lineRule="auto"/>
              <w:rPr>
                <w:rFonts w:asciiTheme="minorHAnsi" w:hAnsiTheme="minorHAnsi"/>
                <w:sz w:val="22"/>
                <w:szCs w:val="22"/>
                <w:lang w:val="en-GB"/>
              </w:rPr>
            </w:pPr>
            <w:r w:rsidRPr="00C91C26">
              <w:rPr>
                <w:rFonts w:asciiTheme="minorHAnsi" w:hAnsiTheme="minorHAnsi"/>
                <w:sz w:val="22"/>
                <w:szCs w:val="22"/>
              </w:rPr>
              <w:t>• A sustainable, internally owned Azure Databricks engineering and support capability, with effective knowledge transfer from strategic delivery partners.</w:t>
            </w:r>
            <w:r w:rsidRPr="00C91C26">
              <w:rPr>
                <w:rFonts w:asciiTheme="minorHAnsi" w:hAnsiTheme="minorHAnsi"/>
                <w:sz w:val="22"/>
                <w:szCs w:val="22"/>
                <w:lang w:val="en-GB"/>
              </w:rPr>
              <w:t> </w:t>
            </w:r>
          </w:p>
          <w:p w14:paraId="369C0F1B" w14:textId="77777777" w:rsidR="00C91C26" w:rsidRPr="00C91C26" w:rsidRDefault="00C91C26" w:rsidP="00C91C26">
            <w:pPr>
              <w:spacing w:after="0" w:line="240" w:lineRule="auto"/>
              <w:rPr>
                <w:rFonts w:asciiTheme="minorHAnsi" w:hAnsiTheme="minorHAnsi"/>
                <w:sz w:val="22"/>
                <w:szCs w:val="22"/>
                <w:lang w:val="en-GB"/>
              </w:rPr>
            </w:pPr>
            <w:r w:rsidRPr="00C91C26">
              <w:rPr>
                <w:rFonts w:asciiTheme="minorHAnsi" w:hAnsiTheme="minorHAnsi"/>
                <w:sz w:val="22"/>
                <w:szCs w:val="22"/>
              </w:rPr>
              <w:t>• A cohesive, engaged and high-performing Data Engineering team with clear purpose, priorities, standards and accountability.</w:t>
            </w:r>
            <w:r w:rsidRPr="00C91C26">
              <w:rPr>
                <w:rFonts w:asciiTheme="minorHAnsi" w:hAnsiTheme="minorHAnsi"/>
                <w:sz w:val="22"/>
                <w:szCs w:val="22"/>
                <w:lang w:val="en-GB"/>
              </w:rPr>
              <w:t> </w:t>
            </w:r>
          </w:p>
          <w:p w14:paraId="1BFC4060" w14:textId="77777777" w:rsidR="00C91C26" w:rsidRPr="00C91C26" w:rsidRDefault="00C91C26" w:rsidP="00C91C26">
            <w:pPr>
              <w:spacing w:after="0" w:line="240" w:lineRule="auto"/>
              <w:rPr>
                <w:rFonts w:asciiTheme="minorHAnsi" w:hAnsiTheme="minorHAnsi"/>
                <w:sz w:val="22"/>
                <w:szCs w:val="22"/>
                <w:lang w:val="en-GB"/>
              </w:rPr>
            </w:pPr>
            <w:r w:rsidRPr="00C91C26">
              <w:rPr>
                <w:rFonts w:asciiTheme="minorHAnsi" w:hAnsiTheme="minorHAnsi"/>
                <w:sz w:val="22"/>
                <w:szCs w:val="22"/>
              </w:rPr>
              <w:t xml:space="preserve">• Production-ready, governed and reusable data products delivered through appropriate </w:t>
            </w:r>
            <w:proofErr w:type="gramStart"/>
            <w:r w:rsidRPr="00C91C26">
              <w:rPr>
                <w:rFonts w:asciiTheme="minorHAnsi" w:hAnsiTheme="minorHAnsi"/>
                <w:sz w:val="22"/>
                <w:szCs w:val="22"/>
              </w:rPr>
              <w:t>Bronze, Silver and Gold</w:t>
            </w:r>
            <w:proofErr w:type="gramEnd"/>
            <w:r w:rsidRPr="00C91C26">
              <w:rPr>
                <w:rFonts w:asciiTheme="minorHAnsi" w:hAnsiTheme="minorHAnsi"/>
                <w:sz w:val="22"/>
                <w:szCs w:val="22"/>
              </w:rPr>
              <w:t xml:space="preserve"> layers.</w:t>
            </w:r>
            <w:r w:rsidRPr="00C91C26">
              <w:rPr>
                <w:rFonts w:asciiTheme="minorHAnsi" w:hAnsiTheme="minorHAnsi"/>
                <w:sz w:val="22"/>
                <w:szCs w:val="22"/>
                <w:lang w:val="en-GB"/>
              </w:rPr>
              <w:t> </w:t>
            </w:r>
          </w:p>
          <w:p w14:paraId="373E53E1" w14:textId="77777777" w:rsidR="00C91C26" w:rsidRPr="00C91C26" w:rsidRDefault="00C91C26" w:rsidP="00C91C26">
            <w:pPr>
              <w:spacing w:after="0" w:line="240" w:lineRule="auto"/>
              <w:rPr>
                <w:rFonts w:asciiTheme="minorHAnsi" w:hAnsiTheme="minorHAnsi"/>
                <w:sz w:val="22"/>
                <w:szCs w:val="22"/>
                <w:lang w:val="en-GB"/>
              </w:rPr>
            </w:pPr>
            <w:r w:rsidRPr="00C91C26">
              <w:rPr>
                <w:rFonts w:asciiTheme="minorHAnsi" w:hAnsiTheme="minorHAnsi"/>
                <w:sz w:val="22"/>
                <w:szCs w:val="22"/>
              </w:rPr>
              <w:lastRenderedPageBreak/>
              <w:t>• Improved data quality, lineage, traceability, security, resilience and auditability across the enterprise data estate.</w:t>
            </w:r>
            <w:r w:rsidRPr="00C91C26">
              <w:rPr>
                <w:rFonts w:asciiTheme="minorHAnsi" w:hAnsiTheme="minorHAnsi"/>
                <w:sz w:val="22"/>
                <w:szCs w:val="22"/>
                <w:lang w:val="en-GB"/>
              </w:rPr>
              <w:t> </w:t>
            </w:r>
          </w:p>
          <w:p w14:paraId="2A379BFD" w14:textId="77777777" w:rsidR="00C91C26" w:rsidRDefault="00C91C26" w:rsidP="00C91C26">
            <w:pPr>
              <w:spacing w:after="0" w:line="240" w:lineRule="auto"/>
              <w:rPr>
                <w:rFonts w:asciiTheme="minorHAnsi" w:hAnsiTheme="minorHAnsi"/>
                <w:sz w:val="22"/>
                <w:szCs w:val="22"/>
              </w:rPr>
            </w:pPr>
            <w:r w:rsidRPr="00C91C26">
              <w:rPr>
                <w:rFonts w:asciiTheme="minorHAnsi" w:hAnsiTheme="minorHAnsi"/>
                <w:sz w:val="22"/>
                <w:szCs w:val="22"/>
              </w:rPr>
              <w:t xml:space="preserve">• A </w:t>
            </w:r>
            <w:proofErr w:type="spellStart"/>
            <w:r w:rsidRPr="00C91C26">
              <w:rPr>
                <w:rFonts w:asciiTheme="minorHAnsi" w:hAnsiTheme="minorHAnsi"/>
                <w:sz w:val="22"/>
                <w:szCs w:val="22"/>
              </w:rPr>
              <w:t>prioritised</w:t>
            </w:r>
            <w:proofErr w:type="spellEnd"/>
            <w:r w:rsidRPr="00C91C26">
              <w:rPr>
                <w:rFonts w:asciiTheme="minorHAnsi" w:hAnsiTheme="minorHAnsi"/>
                <w:sz w:val="22"/>
                <w:szCs w:val="22"/>
              </w:rPr>
              <w:t xml:space="preserve"> EDS engineering roadmap aligned to regulatory commitments, strategic change, business value and available capacity.</w:t>
            </w:r>
          </w:p>
          <w:p w14:paraId="6819DAAF" w14:textId="77777777" w:rsidR="00C91C26" w:rsidRPr="00C91C26" w:rsidRDefault="00C91C26" w:rsidP="00C91C26">
            <w:pPr>
              <w:pStyle w:val="ListParagraph"/>
              <w:numPr>
                <w:ilvl w:val="0"/>
                <w:numId w:val="39"/>
              </w:numPr>
              <w:rPr>
                <w:sz w:val="22"/>
              </w:rPr>
            </w:pPr>
            <w:r w:rsidRPr="00C91C26">
              <w:rPr>
                <w:sz w:val="22"/>
              </w:rPr>
              <w:t>Reduced duplication, manual reconciliation and conflicting reporting logic as legacy data services progressively move to the Enterprise Data Platform. </w:t>
            </w:r>
          </w:p>
          <w:p w14:paraId="42E76795" w14:textId="77777777" w:rsidR="00C91C26" w:rsidRPr="00C91C26" w:rsidRDefault="00C91C26" w:rsidP="00C91C26">
            <w:pPr>
              <w:spacing w:after="0" w:line="240" w:lineRule="auto"/>
              <w:rPr>
                <w:rFonts w:asciiTheme="minorHAnsi" w:hAnsiTheme="minorHAnsi"/>
                <w:sz w:val="22"/>
                <w:szCs w:val="22"/>
                <w:lang w:val="en-GB"/>
              </w:rPr>
            </w:pPr>
            <w:r w:rsidRPr="00C91C26">
              <w:rPr>
                <w:rFonts w:asciiTheme="minorHAnsi" w:hAnsiTheme="minorHAnsi"/>
                <w:sz w:val="22"/>
                <w:szCs w:val="22"/>
              </w:rPr>
              <w:t>• Clear and trusted relationships between Data Engineering, Data Governance, Finance BI &amp; MI, Credit Risk, Operations, Savings and Technology.</w:t>
            </w:r>
            <w:r w:rsidRPr="00C91C26">
              <w:rPr>
                <w:rFonts w:asciiTheme="minorHAnsi" w:hAnsiTheme="minorHAnsi"/>
                <w:sz w:val="22"/>
                <w:szCs w:val="22"/>
                <w:lang w:val="en-GB"/>
              </w:rPr>
              <w:t> </w:t>
            </w:r>
          </w:p>
          <w:p w14:paraId="2663AE1C" w14:textId="3A62F54F" w:rsidR="00C91C26" w:rsidRPr="00C91C26" w:rsidRDefault="00C91C26" w:rsidP="00C91C26">
            <w:pPr>
              <w:spacing w:after="0" w:line="240" w:lineRule="auto"/>
              <w:rPr>
                <w:rFonts w:asciiTheme="minorHAnsi" w:hAnsiTheme="minorHAnsi"/>
                <w:sz w:val="22"/>
                <w:szCs w:val="22"/>
                <w:lang w:val="en-GB"/>
              </w:rPr>
            </w:pPr>
            <w:r w:rsidRPr="00C91C26">
              <w:rPr>
                <w:rFonts w:asciiTheme="minorHAnsi" w:hAnsiTheme="minorHAnsi"/>
                <w:sz w:val="22"/>
                <w:szCs w:val="22"/>
              </w:rPr>
              <w:t>• A scalable, governed data foundation for advanced analytics, machine learning and responsible AI.</w:t>
            </w:r>
            <w:r w:rsidRPr="00C91C26">
              <w:rPr>
                <w:rFonts w:asciiTheme="minorHAnsi" w:hAnsiTheme="minorHAnsi"/>
                <w:sz w:val="22"/>
                <w:szCs w:val="22"/>
                <w:lang w:val="en-GB"/>
              </w:rPr>
              <w:t> </w:t>
            </w:r>
          </w:p>
          <w:p w14:paraId="2923D53C" w14:textId="77777777" w:rsidR="005928A7" w:rsidRPr="00F7731B" w:rsidRDefault="005928A7" w:rsidP="005928A7">
            <w:pPr>
              <w:spacing w:after="0" w:line="240" w:lineRule="auto"/>
              <w:rPr>
                <w:rFonts w:asciiTheme="minorHAnsi" w:hAnsiTheme="minorHAnsi"/>
                <w:sz w:val="22"/>
                <w:szCs w:val="22"/>
                <w:lang w:val="en-GB"/>
              </w:rPr>
            </w:pPr>
          </w:p>
          <w:p w14:paraId="5EB81950" w14:textId="77777777" w:rsidR="005928A7" w:rsidRDefault="005928A7" w:rsidP="005928A7">
            <w:pPr>
              <w:spacing w:after="0" w:line="240" w:lineRule="auto"/>
              <w:contextualSpacing/>
              <w:rPr>
                <w:rFonts w:asciiTheme="minorHAnsi" w:eastAsiaTheme="minorHAnsi" w:hAnsiTheme="minorHAnsi" w:cs="Shruti"/>
                <w:b/>
                <w:i/>
                <w:sz w:val="22"/>
                <w:szCs w:val="22"/>
                <w:lang w:val="en-GB"/>
              </w:rPr>
            </w:pPr>
            <w:r w:rsidRPr="00C93A1F">
              <w:rPr>
                <w:rFonts w:asciiTheme="minorHAnsi" w:eastAsiaTheme="minorHAnsi" w:hAnsiTheme="minorHAnsi" w:cs="Shruti"/>
                <w:b/>
                <w:i/>
                <w:sz w:val="22"/>
                <w:szCs w:val="22"/>
                <w:lang w:val="en-GB"/>
              </w:rPr>
              <w:t>Key Responsibilities</w:t>
            </w:r>
          </w:p>
          <w:p w14:paraId="7D841CF3" w14:textId="77777777"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Lead, develop and manage the Data Engineering function, creating clarity of purpose, strong team engagement and consistently high engineering standards. </w:t>
            </w:r>
          </w:p>
          <w:p w14:paraId="5057888B" w14:textId="3F1E5B3B"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 xml:space="preserve"> Provide technical and delivery leadership for EDS and the implementation, adoption, operation and continued development of the Enterprise Data Platform. </w:t>
            </w:r>
          </w:p>
          <w:p w14:paraId="491E2206" w14:textId="0A9EC48C"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 xml:space="preserve"> Own the transition of Azure Databricks from supplier-led implementation to a sustainable internal engineering and support capability. </w:t>
            </w:r>
          </w:p>
          <w:p w14:paraId="240C1EBE" w14:textId="4054C59A"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Establish reusable ingestion and transformation patterns, CI/CD, controlled environment promotion, monitoring, production support and operational controls. </w:t>
            </w:r>
          </w:p>
          <w:p w14:paraId="00041B58" w14:textId="60DB65E1"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Lead the development of governed data products using the agreed medallion architecture and ensure pipelines meet security, resilience, quality, lineage and auditability standards. </w:t>
            </w:r>
          </w:p>
          <w:p w14:paraId="3899BAEA" w14:textId="458977E3"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Work with the Data Architect to align engineering delivery with enterprise architecture, source-system change, data modelling and migration sequencing. </w:t>
            </w:r>
          </w:p>
          <w:p w14:paraId="7CA46278" w14:textId="4D21EAEC"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Work with the Data Governance Lead, Data Owners and Data Stewards to embed metadata, lineage, ownership, stewardship, access controls, quality rules and product certification within delivery. </w:t>
            </w:r>
          </w:p>
          <w:p w14:paraId="49629DE3" w14:textId="56416AE6"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Partner with the Head of Finance BI &amp; MI to support financial, management-information and regulatory-reporting requirements. </w:t>
            </w:r>
          </w:p>
          <w:p w14:paraId="674FF6E3" w14:textId="1FD04CA6" w:rsidR="00C91C26" w:rsidRPr="00C91C26" w:rsidRDefault="008F23E3" w:rsidP="00C91C26">
            <w:pPr>
              <w:pStyle w:val="ListParagraph"/>
              <w:numPr>
                <w:ilvl w:val="0"/>
                <w:numId w:val="27"/>
              </w:numPr>
              <w:rPr>
                <w:rFonts w:cstheme="minorHAnsi"/>
                <w:bCs/>
                <w:iCs/>
                <w:sz w:val="22"/>
              </w:rPr>
            </w:pPr>
            <w:r>
              <w:rPr>
                <w:rFonts w:cstheme="minorHAnsi"/>
                <w:bCs/>
                <w:iCs/>
                <w:sz w:val="22"/>
              </w:rPr>
              <w:t>P</w:t>
            </w:r>
            <w:r w:rsidR="00C91C26" w:rsidRPr="00C91C26">
              <w:rPr>
                <w:rFonts w:cstheme="minorHAnsi"/>
                <w:bCs/>
                <w:iCs/>
                <w:sz w:val="22"/>
              </w:rPr>
              <w:t>artner with the Head of Credit Risk to support controlled, traceable data for Credit Risk analysis, models and regulatory outputs. </w:t>
            </w:r>
          </w:p>
          <w:p w14:paraId="01BF521D" w14:textId="04F6FE8D"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Partner with the Chief Operating Officer and operational leadership to support operational reporting, resilience, customer outcomes and strategic change. </w:t>
            </w:r>
          </w:p>
          <w:p w14:paraId="23BDC860" w14:textId="3FC9FAC4"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Partner with the Savings Director to define and deliver data requirements arising from the Savings operating model, platform transformation and migration. </w:t>
            </w:r>
          </w:p>
          <w:p w14:paraId="42BCDA4D" w14:textId="75C644E4"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Prioritise engineering delivery across EDS, business change, regulatory commitments and BAU, making resource constraints, dependencies and risks visible. </w:t>
            </w:r>
          </w:p>
          <w:p w14:paraId="620F9B21" w14:textId="0F529497"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Develop team capability through coaching, structured learning, practical knowledge transfer and Databricks-focused development and accreditation. </w:t>
            </w:r>
          </w:p>
          <w:p w14:paraId="0BBF350E" w14:textId="1FFFEC5F"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Manage strategic suppliers and technology partners, ensuring quality, knowledge transfer, clear deliverables and value for money. </w:t>
            </w:r>
          </w:p>
          <w:p w14:paraId="41631B6C" w14:textId="1D5EE402"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Define and report service levels, delivery measures, platform performance, engineering risks and operational health. </w:t>
            </w:r>
          </w:p>
          <w:p w14:paraId="121FE710" w14:textId="1A68751D" w:rsidR="00C91C26" w:rsidRPr="00C91C26" w:rsidRDefault="00C91C26" w:rsidP="00C91C26">
            <w:pPr>
              <w:pStyle w:val="ListParagraph"/>
              <w:numPr>
                <w:ilvl w:val="0"/>
                <w:numId w:val="27"/>
              </w:numPr>
              <w:rPr>
                <w:rFonts w:cstheme="minorHAnsi"/>
                <w:bCs/>
                <w:iCs/>
                <w:sz w:val="22"/>
              </w:rPr>
            </w:pPr>
            <w:r w:rsidRPr="00C91C26">
              <w:rPr>
                <w:rFonts w:cstheme="minorHAnsi"/>
                <w:bCs/>
                <w:iCs/>
                <w:sz w:val="22"/>
              </w:rPr>
              <w:t>Maintain clear and auditable technical documentation and support the controlled retirement of legacy pipelines, warehouses and duplicated reporting processes. </w:t>
            </w:r>
          </w:p>
          <w:p w14:paraId="73C15EFE" w14:textId="77777777" w:rsidR="00C91C26" w:rsidRDefault="00C91C26" w:rsidP="00C91C26">
            <w:pPr>
              <w:pStyle w:val="paragraph"/>
              <w:rPr>
                <w:rFonts w:asciiTheme="minorHAnsi" w:hAnsiTheme="minorHAnsi" w:cstheme="minorHAnsi"/>
                <w:b/>
                <w:bCs/>
                <w:i/>
                <w:iCs/>
                <w:sz w:val="22"/>
                <w:szCs w:val="22"/>
                <w:lang w:val="en-US"/>
              </w:rPr>
            </w:pPr>
          </w:p>
          <w:p w14:paraId="4AEFF94B" w14:textId="77777777" w:rsidR="00C91C26" w:rsidRDefault="00C91C26" w:rsidP="00C91C26">
            <w:pPr>
              <w:pStyle w:val="paragraph"/>
              <w:rPr>
                <w:rFonts w:asciiTheme="minorHAnsi" w:hAnsiTheme="minorHAnsi" w:cstheme="minorHAnsi"/>
                <w:b/>
                <w:bCs/>
                <w:i/>
                <w:iCs/>
                <w:sz w:val="22"/>
                <w:szCs w:val="22"/>
                <w:lang w:val="en-US"/>
              </w:rPr>
            </w:pPr>
          </w:p>
          <w:p w14:paraId="56958B77" w14:textId="77777777" w:rsidR="00C91C26" w:rsidRDefault="00C91C26" w:rsidP="00C91C26">
            <w:pPr>
              <w:pStyle w:val="paragraph"/>
              <w:rPr>
                <w:rFonts w:asciiTheme="minorHAnsi" w:hAnsiTheme="minorHAnsi" w:cstheme="minorHAnsi"/>
                <w:b/>
                <w:bCs/>
                <w:i/>
                <w:iCs/>
                <w:sz w:val="22"/>
                <w:szCs w:val="22"/>
                <w:lang w:val="en-US"/>
              </w:rPr>
            </w:pPr>
          </w:p>
          <w:p w14:paraId="1CD044BF" w14:textId="77777777" w:rsidR="008F23E3" w:rsidRDefault="008F23E3" w:rsidP="00C91C26">
            <w:pPr>
              <w:pStyle w:val="paragraph"/>
              <w:rPr>
                <w:rFonts w:asciiTheme="minorHAnsi" w:hAnsiTheme="minorHAnsi" w:cstheme="minorHAnsi"/>
                <w:b/>
                <w:bCs/>
                <w:i/>
                <w:iCs/>
                <w:sz w:val="22"/>
                <w:szCs w:val="22"/>
                <w:lang w:val="en-US"/>
              </w:rPr>
            </w:pPr>
          </w:p>
          <w:p w14:paraId="4F94A20D" w14:textId="5C662B3C" w:rsidR="00C91C26" w:rsidRPr="00C91C26" w:rsidRDefault="00C91C26" w:rsidP="00C91C26">
            <w:pPr>
              <w:pStyle w:val="paragraph"/>
              <w:rPr>
                <w:rFonts w:asciiTheme="minorHAnsi" w:hAnsiTheme="minorHAnsi" w:cstheme="minorHAnsi"/>
                <w:sz w:val="22"/>
                <w:szCs w:val="22"/>
              </w:rPr>
            </w:pPr>
            <w:r w:rsidRPr="00C91C26">
              <w:rPr>
                <w:rFonts w:asciiTheme="minorHAnsi" w:hAnsiTheme="minorHAnsi" w:cstheme="minorHAnsi"/>
                <w:b/>
                <w:bCs/>
                <w:i/>
                <w:iCs/>
                <w:sz w:val="22"/>
                <w:szCs w:val="22"/>
                <w:lang w:val="en-US"/>
              </w:rPr>
              <w:lastRenderedPageBreak/>
              <w:t>Key Priorities – First 12 Months</w:t>
            </w:r>
            <w:r w:rsidRPr="00C91C26">
              <w:rPr>
                <w:rFonts w:asciiTheme="minorHAnsi" w:hAnsiTheme="minorHAnsi" w:cstheme="minorHAnsi"/>
                <w:sz w:val="22"/>
                <w:szCs w:val="22"/>
              </w:rPr>
              <w:t> </w:t>
            </w:r>
          </w:p>
          <w:p w14:paraId="1419A331"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xml:space="preserve">• Maintain leadership continuity and </w:t>
            </w:r>
            <w:proofErr w:type="spellStart"/>
            <w:r w:rsidRPr="00C91C26">
              <w:rPr>
                <w:rFonts w:asciiTheme="minorHAnsi" w:hAnsiTheme="minorHAnsi" w:cstheme="minorHAnsi"/>
                <w:sz w:val="22"/>
                <w:szCs w:val="22"/>
                <w:lang w:val="en-US"/>
              </w:rPr>
              <w:t>stabilise</w:t>
            </w:r>
            <w:proofErr w:type="spellEnd"/>
            <w:r w:rsidRPr="00C91C26">
              <w:rPr>
                <w:rFonts w:asciiTheme="minorHAnsi" w:hAnsiTheme="minorHAnsi" w:cstheme="minorHAnsi"/>
                <w:sz w:val="22"/>
                <w:szCs w:val="22"/>
                <w:lang w:val="en-US"/>
              </w:rPr>
              <w:t xml:space="preserve"> the Data Engineering function following the departure of the current role holder.</w:t>
            </w:r>
            <w:r w:rsidRPr="00C91C26">
              <w:rPr>
                <w:rFonts w:asciiTheme="minorHAnsi" w:hAnsiTheme="minorHAnsi" w:cstheme="minorHAnsi"/>
                <w:sz w:val="22"/>
                <w:szCs w:val="22"/>
              </w:rPr>
              <w:t> </w:t>
            </w:r>
          </w:p>
          <w:p w14:paraId="369659CE"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Bring the team together around a clear operating model, shared standards and an agreed EDS delivery plan.</w:t>
            </w:r>
            <w:r w:rsidRPr="00C91C26">
              <w:rPr>
                <w:rFonts w:asciiTheme="minorHAnsi" w:hAnsiTheme="minorHAnsi" w:cstheme="minorHAnsi"/>
                <w:sz w:val="22"/>
                <w:szCs w:val="22"/>
              </w:rPr>
              <w:t> </w:t>
            </w:r>
          </w:p>
          <w:p w14:paraId="410006DB"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Complete the transition from partner-led Databricks implementation to internal ownership, support and continued delivery.</w:t>
            </w:r>
            <w:r w:rsidRPr="00C91C26">
              <w:rPr>
                <w:rFonts w:asciiTheme="minorHAnsi" w:hAnsiTheme="minorHAnsi" w:cstheme="minorHAnsi"/>
                <w:sz w:val="22"/>
                <w:szCs w:val="22"/>
              </w:rPr>
              <w:t> </w:t>
            </w:r>
          </w:p>
          <w:p w14:paraId="3913E34A"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Build sufficient internal Databricks capability and remove critical knowledge or capacity dependencies.</w:t>
            </w:r>
            <w:r w:rsidRPr="00C91C26">
              <w:rPr>
                <w:rFonts w:asciiTheme="minorHAnsi" w:hAnsiTheme="minorHAnsi" w:cstheme="minorHAnsi"/>
                <w:sz w:val="22"/>
                <w:szCs w:val="22"/>
              </w:rPr>
              <w:t> </w:t>
            </w:r>
          </w:p>
          <w:p w14:paraId="4B035EA8"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Establish the roadmap for onboarding additional business domains and migrating existing feeds and pipelines.</w:t>
            </w:r>
            <w:r w:rsidRPr="00C91C26">
              <w:rPr>
                <w:rFonts w:asciiTheme="minorHAnsi" w:hAnsiTheme="minorHAnsi" w:cstheme="minorHAnsi"/>
                <w:sz w:val="22"/>
                <w:szCs w:val="22"/>
              </w:rPr>
              <w:t> </w:t>
            </w:r>
          </w:p>
          <w:p w14:paraId="5B532587"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Align engineering priorities with Data Governance, Finance BI &amp; MI, Credit Risk, Operations and Savings.</w:t>
            </w:r>
            <w:r w:rsidRPr="00C91C26">
              <w:rPr>
                <w:rFonts w:asciiTheme="minorHAnsi" w:hAnsiTheme="minorHAnsi" w:cstheme="minorHAnsi"/>
                <w:sz w:val="22"/>
                <w:szCs w:val="22"/>
              </w:rPr>
              <w:t> </w:t>
            </w:r>
          </w:p>
          <w:p w14:paraId="1FD3855C"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Improve visibility of team capacity, commitments, delivery risks and key-person dependencies.</w:t>
            </w:r>
            <w:r w:rsidRPr="00C91C26">
              <w:rPr>
                <w:rFonts w:asciiTheme="minorHAnsi" w:hAnsiTheme="minorHAnsi" w:cstheme="minorHAnsi"/>
                <w:sz w:val="22"/>
                <w:szCs w:val="22"/>
              </w:rPr>
              <w:t> </w:t>
            </w:r>
          </w:p>
          <w:p w14:paraId="10AFE1AF" w14:textId="77777777" w:rsidR="00C91C26" w:rsidRPr="00C91C26" w:rsidRDefault="00C91C26" w:rsidP="00C91C26">
            <w:pPr>
              <w:pStyle w:val="paragraph"/>
              <w:spacing w:before="0" w:beforeAutospacing="0" w:after="0" w:afterAutospacing="0"/>
              <w:rPr>
                <w:rFonts w:asciiTheme="minorHAnsi" w:hAnsiTheme="minorHAnsi" w:cstheme="minorHAnsi"/>
                <w:sz w:val="22"/>
                <w:szCs w:val="22"/>
              </w:rPr>
            </w:pPr>
            <w:r w:rsidRPr="00C91C26">
              <w:rPr>
                <w:rFonts w:asciiTheme="minorHAnsi" w:hAnsiTheme="minorHAnsi" w:cstheme="minorHAnsi"/>
                <w:sz w:val="22"/>
                <w:szCs w:val="22"/>
                <w:lang w:val="en-US"/>
              </w:rPr>
              <w:t>• Ensure platform, pipeline and operational documentation is sufficient for controlled support, resilience and audit.</w:t>
            </w:r>
            <w:r w:rsidRPr="00C91C26">
              <w:rPr>
                <w:rFonts w:asciiTheme="minorHAnsi" w:hAnsiTheme="minorHAnsi" w:cstheme="minorHAnsi"/>
                <w:sz w:val="22"/>
                <w:szCs w:val="22"/>
              </w:rPr>
              <w:t> </w:t>
            </w:r>
          </w:p>
          <w:p w14:paraId="0FBFB055" w14:textId="77777777" w:rsidR="00C91C26" w:rsidRDefault="00C91C26" w:rsidP="008A6E9A">
            <w:pPr>
              <w:pStyle w:val="paragraph"/>
              <w:spacing w:before="0" w:beforeAutospacing="0" w:after="0" w:afterAutospacing="0"/>
              <w:textAlignment w:val="baseline"/>
              <w:rPr>
                <w:rFonts w:asciiTheme="minorHAnsi" w:hAnsiTheme="minorHAnsi" w:cstheme="minorHAnsi"/>
                <w:sz w:val="22"/>
                <w:szCs w:val="22"/>
              </w:rPr>
            </w:pPr>
          </w:p>
          <w:p w14:paraId="14BB13F9" w14:textId="77777777" w:rsidR="00F7731B" w:rsidRDefault="00F7731B" w:rsidP="008A6E9A">
            <w:pPr>
              <w:pStyle w:val="paragraph"/>
              <w:spacing w:before="0" w:beforeAutospacing="0" w:after="0" w:afterAutospacing="0"/>
              <w:textAlignment w:val="baseline"/>
              <w:rPr>
                <w:rFonts w:asciiTheme="minorHAnsi" w:hAnsiTheme="minorHAnsi" w:cstheme="minorHAnsi"/>
                <w:sz w:val="22"/>
                <w:szCs w:val="22"/>
              </w:rPr>
            </w:pPr>
          </w:p>
          <w:p w14:paraId="7C4EA69E" w14:textId="77777777" w:rsidR="00F7731B" w:rsidRDefault="00F7731B" w:rsidP="008A6E9A">
            <w:pPr>
              <w:pStyle w:val="paragraph"/>
              <w:spacing w:before="0" w:beforeAutospacing="0" w:after="0" w:afterAutospacing="0"/>
              <w:textAlignment w:val="baseline"/>
              <w:rPr>
                <w:rFonts w:asciiTheme="minorHAnsi" w:hAnsiTheme="minorHAnsi" w:cstheme="minorHAnsi"/>
                <w:sz w:val="22"/>
                <w:szCs w:val="22"/>
              </w:rPr>
            </w:pPr>
          </w:p>
          <w:p w14:paraId="521AA023" w14:textId="77777777" w:rsidR="008A6E9A" w:rsidRDefault="008A6E9A" w:rsidP="008A6E9A">
            <w:pPr>
              <w:pStyle w:val="paragraph"/>
              <w:spacing w:before="0" w:beforeAutospacing="0" w:after="0" w:afterAutospacing="0"/>
              <w:textAlignment w:val="baseline"/>
              <w:rPr>
                <w:rFonts w:ascii="Calibri" w:hAnsi="Calibri" w:cs="Calibri"/>
                <w:sz w:val="18"/>
                <w:szCs w:val="18"/>
              </w:rPr>
            </w:pPr>
            <w:r>
              <w:rPr>
                <w:rStyle w:val="normaltextrun"/>
                <w:rFonts w:ascii="Calibri" w:hAnsi="Calibri" w:cs="Calibri"/>
                <w:b/>
                <w:bCs/>
                <w:i/>
                <w:iCs/>
                <w:sz w:val="22"/>
                <w:szCs w:val="22"/>
              </w:rPr>
              <w:t>Key Interfaces</w:t>
            </w:r>
            <w:r>
              <w:rPr>
                <w:rStyle w:val="eop"/>
                <w:rFonts w:ascii="Calibri" w:hAnsi="Calibri" w:cs="Calibri"/>
                <w:sz w:val="22"/>
                <w:szCs w:val="22"/>
              </w:rPr>
              <w:t> </w:t>
            </w:r>
          </w:p>
          <w:p w14:paraId="7459D0EA"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Software Delivery Director</w:t>
            </w:r>
            <w:r w:rsidRPr="00F7731B">
              <w:rPr>
                <w:rFonts w:asciiTheme="minorHAnsi" w:hAnsiTheme="minorHAnsi" w:cstheme="minorHAnsi"/>
                <w:sz w:val="22"/>
                <w:szCs w:val="22"/>
              </w:rPr>
              <w:t> </w:t>
            </w:r>
          </w:p>
          <w:p w14:paraId="34B08CAE"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Chief Information Officer</w:t>
            </w:r>
            <w:r w:rsidRPr="00F7731B">
              <w:rPr>
                <w:rFonts w:asciiTheme="minorHAnsi" w:hAnsiTheme="minorHAnsi" w:cstheme="minorHAnsi"/>
                <w:sz w:val="22"/>
                <w:szCs w:val="22"/>
              </w:rPr>
              <w:t> </w:t>
            </w:r>
          </w:p>
          <w:p w14:paraId="7411C9CC"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Chief Operating Officer</w:t>
            </w:r>
            <w:r w:rsidRPr="00F7731B">
              <w:rPr>
                <w:rFonts w:asciiTheme="minorHAnsi" w:hAnsiTheme="minorHAnsi" w:cstheme="minorHAnsi"/>
                <w:sz w:val="22"/>
                <w:szCs w:val="22"/>
              </w:rPr>
              <w:t> </w:t>
            </w:r>
          </w:p>
          <w:p w14:paraId="69778819"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Data Governance Lead</w:t>
            </w:r>
            <w:r w:rsidRPr="00F7731B">
              <w:rPr>
                <w:rFonts w:asciiTheme="minorHAnsi" w:hAnsiTheme="minorHAnsi" w:cstheme="minorHAnsi"/>
                <w:sz w:val="22"/>
                <w:szCs w:val="22"/>
              </w:rPr>
              <w:t> </w:t>
            </w:r>
          </w:p>
          <w:p w14:paraId="29AD23FD"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Data Architect</w:t>
            </w:r>
            <w:r w:rsidRPr="00F7731B">
              <w:rPr>
                <w:rFonts w:asciiTheme="minorHAnsi" w:hAnsiTheme="minorHAnsi" w:cstheme="minorHAnsi"/>
                <w:sz w:val="22"/>
                <w:szCs w:val="22"/>
              </w:rPr>
              <w:t> </w:t>
            </w:r>
          </w:p>
          <w:p w14:paraId="724A72E1"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Technology Infrastructure and Architecture leadership</w:t>
            </w:r>
            <w:r w:rsidRPr="00F7731B">
              <w:rPr>
                <w:rFonts w:asciiTheme="minorHAnsi" w:hAnsiTheme="minorHAnsi" w:cstheme="minorHAnsi"/>
                <w:sz w:val="22"/>
                <w:szCs w:val="22"/>
              </w:rPr>
              <w:t> </w:t>
            </w:r>
          </w:p>
          <w:p w14:paraId="2D261701"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Head of Information Security and Information Security teams</w:t>
            </w:r>
            <w:r w:rsidRPr="00F7731B">
              <w:rPr>
                <w:rFonts w:asciiTheme="minorHAnsi" w:hAnsiTheme="minorHAnsi" w:cstheme="minorHAnsi"/>
                <w:sz w:val="22"/>
                <w:szCs w:val="22"/>
              </w:rPr>
              <w:t> </w:t>
            </w:r>
          </w:p>
          <w:p w14:paraId="294D3F2E"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Head of Finance BI &amp; MI</w:t>
            </w:r>
            <w:r w:rsidRPr="00F7731B">
              <w:rPr>
                <w:rFonts w:asciiTheme="minorHAnsi" w:hAnsiTheme="minorHAnsi" w:cstheme="minorHAnsi"/>
                <w:sz w:val="22"/>
                <w:szCs w:val="22"/>
              </w:rPr>
              <w:t> </w:t>
            </w:r>
          </w:p>
          <w:p w14:paraId="137D9BEF"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Head of Credit Risk</w:t>
            </w:r>
            <w:r w:rsidRPr="00F7731B">
              <w:rPr>
                <w:rFonts w:asciiTheme="minorHAnsi" w:hAnsiTheme="minorHAnsi" w:cstheme="minorHAnsi"/>
                <w:sz w:val="22"/>
                <w:szCs w:val="22"/>
              </w:rPr>
              <w:t> </w:t>
            </w:r>
          </w:p>
          <w:p w14:paraId="54D3D998"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Savings Director</w:t>
            </w:r>
            <w:r w:rsidRPr="00F7731B">
              <w:rPr>
                <w:rFonts w:asciiTheme="minorHAnsi" w:hAnsiTheme="minorHAnsi" w:cstheme="minorHAnsi"/>
                <w:sz w:val="22"/>
                <w:szCs w:val="22"/>
              </w:rPr>
              <w:t> </w:t>
            </w:r>
          </w:p>
          <w:p w14:paraId="5E4F77C8"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Business Data Owners and Data Stewards</w:t>
            </w:r>
            <w:r w:rsidRPr="00F7731B">
              <w:rPr>
                <w:rFonts w:asciiTheme="minorHAnsi" w:hAnsiTheme="minorHAnsi" w:cstheme="minorHAnsi"/>
                <w:sz w:val="22"/>
                <w:szCs w:val="22"/>
              </w:rPr>
              <w:t> </w:t>
            </w:r>
          </w:p>
          <w:p w14:paraId="29B30C26"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Operational and functional MI leads</w:t>
            </w:r>
            <w:r w:rsidRPr="00F7731B">
              <w:rPr>
                <w:rFonts w:asciiTheme="minorHAnsi" w:hAnsiTheme="minorHAnsi" w:cstheme="minorHAnsi"/>
                <w:sz w:val="22"/>
                <w:szCs w:val="22"/>
              </w:rPr>
              <w:t> </w:t>
            </w:r>
          </w:p>
          <w:p w14:paraId="54E5D523"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Enterprise and Solution Architecture</w:t>
            </w:r>
            <w:r w:rsidRPr="00F7731B">
              <w:rPr>
                <w:rFonts w:asciiTheme="minorHAnsi" w:hAnsiTheme="minorHAnsi" w:cstheme="minorHAnsi"/>
                <w:sz w:val="22"/>
                <w:szCs w:val="22"/>
              </w:rPr>
              <w:t> </w:t>
            </w:r>
          </w:p>
          <w:p w14:paraId="102E768F"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Application Engineering and Application Owners</w:t>
            </w:r>
            <w:r w:rsidRPr="00F7731B">
              <w:rPr>
                <w:rFonts w:asciiTheme="minorHAnsi" w:hAnsiTheme="minorHAnsi" w:cstheme="minorHAnsi"/>
                <w:sz w:val="22"/>
                <w:szCs w:val="22"/>
              </w:rPr>
              <w:t> </w:t>
            </w:r>
          </w:p>
          <w:p w14:paraId="6187136E"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Risk, Compliance, Privacy and Operational Resilience</w:t>
            </w:r>
            <w:r w:rsidRPr="00F7731B">
              <w:rPr>
                <w:rFonts w:asciiTheme="minorHAnsi" w:hAnsiTheme="minorHAnsi" w:cstheme="minorHAnsi"/>
                <w:sz w:val="22"/>
                <w:szCs w:val="22"/>
              </w:rPr>
              <w:t> </w:t>
            </w:r>
          </w:p>
          <w:p w14:paraId="160147BE"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 xml:space="preserve">Change and </w:t>
            </w:r>
            <w:proofErr w:type="spellStart"/>
            <w:r w:rsidRPr="00F7731B">
              <w:rPr>
                <w:rFonts w:asciiTheme="minorHAnsi" w:hAnsiTheme="minorHAnsi" w:cstheme="minorHAnsi"/>
                <w:sz w:val="22"/>
                <w:szCs w:val="22"/>
                <w:lang w:val="en-US"/>
              </w:rPr>
              <w:t>Programme</w:t>
            </w:r>
            <w:proofErr w:type="spellEnd"/>
            <w:r w:rsidRPr="00F7731B">
              <w:rPr>
                <w:rFonts w:asciiTheme="minorHAnsi" w:hAnsiTheme="minorHAnsi" w:cstheme="minorHAnsi"/>
                <w:sz w:val="22"/>
                <w:szCs w:val="22"/>
                <w:lang w:val="en-US"/>
              </w:rPr>
              <w:t xml:space="preserve"> Delivery teams</w:t>
            </w:r>
            <w:r w:rsidRPr="00F7731B">
              <w:rPr>
                <w:rFonts w:asciiTheme="minorHAnsi" w:hAnsiTheme="minorHAnsi" w:cstheme="minorHAnsi"/>
                <w:sz w:val="22"/>
                <w:szCs w:val="22"/>
              </w:rPr>
              <w:t> </w:t>
            </w:r>
          </w:p>
          <w:p w14:paraId="4A2A0343"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Strategic EDS and Databricks delivery partners</w:t>
            </w:r>
            <w:r w:rsidRPr="00F7731B">
              <w:rPr>
                <w:rFonts w:asciiTheme="minorHAnsi" w:hAnsiTheme="minorHAnsi" w:cstheme="minorHAnsi"/>
                <w:sz w:val="22"/>
                <w:szCs w:val="22"/>
              </w:rPr>
              <w:t> </w:t>
            </w:r>
          </w:p>
          <w:p w14:paraId="48CC06DE" w14:textId="77777777" w:rsidR="00F7731B" w:rsidRPr="00F7731B" w:rsidRDefault="00F7731B" w:rsidP="00F7731B">
            <w:pPr>
              <w:pStyle w:val="paragraph"/>
              <w:numPr>
                <w:ilvl w:val="0"/>
                <w:numId w:val="30"/>
              </w:numPr>
              <w:ind w:left="0" w:firstLine="0"/>
              <w:rPr>
                <w:rFonts w:asciiTheme="minorHAnsi" w:hAnsiTheme="minorHAnsi" w:cstheme="minorHAnsi"/>
                <w:sz w:val="22"/>
                <w:szCs w:val="22"/>
              </w:rPr>
            </w:pPr>
            <w:r w:rsidRPr="00F7731B">
              <w:rPr>
                <w:rFonts w:asciiTheme="minorHAnsi" w:hAnsiTheme="minorHAnsi" w:cstheme="minorHAnsi"/>
                <w:sz w:val="22"/>
                <w:szCs w:val="22"/>
                <w:lang w:val="en-US"/>
              </w:rPr>
              <w:t>External technology and data-service providers</w:t>
            </w:r>
            <w:r w:rsidRPr="00F7731B">
              <w:rPr>
                <w:rFonts w:asciiTheme="minorHAnsi" w:hAnsiTheme="minorHAnsi" w:cstheme="minorHAnsi"/>
                <w:sz w:val="22"/>
                <w:szCs w:val="22"/>
              </w:rPr>
              <w:t> </w:t>
            </w:r>
          </w:p>
          <w:p w14:paraId="564D4FB9" w14:textId="2617BEC9" w:rsidR="005928A7" w:rsidRPr="005928A7" w:rsidRDefault="005928A7" w:rsidP="008A6E9A">
            <w:pPr>
              <w:pStyle w:val="ListParagraph"/>
              <w:ind w:left="360"/>
              <w:rPr>
                <w:sz w:val="22"/>
              </w:rPr>
            </w:pPr>
          </w:p>
        </w:tc>
      </w:tr>
      <w:tr w:rsidR="008F23E3" w:rsidRPr="008F23E3" w14:paraId="169FB029" w14:textId="77777777" w:rsidTr="008F23E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1425"/>
        </w:trPr>
        <w:tc>
          <w:tcPr>
            <w:tcW w:w="1387" w:type="dxa"/>
            <w:tcBorders>
              <w:top w:val="single" w:sz="6" w:space="0" w:color="000000"/>
              <w:left w:val="single" w:sz="6" w:space="0" w:color="000000"/>
              <w:bottom w:val="single" w:sz="6" w:space="0" w:color="000000"/>
              <w:right w:val="single" w:sz="6" w:space="0" w:color="000000"/>
            </w:tcBorders>
            <w:hideMark/>
          </w:tcPr>
          <w:p w14:paraId="6C829F40" w14:textId="77777777" w:rsidR="008F23E3" w:rsidRPr="008F23E3" w:rsidRDefault="008F23E3" w:rsidP="008F23E3">
            <w:pPr>
              <w:spacing w:after="0" w:line="240" w:lineRule="auto"/>
              <w:textAlignment w:val="baseline"/>
              <w:rPr>
                <w:rFonts w:ascii="Segoe UI" w:eastAsia="Times New Roman" w:hAnsi="Segoe UI" w:cs="Segoe UI"/>
                <w:sz w:val="18"/>
                <w:szCs w:val="18"/>
                <w:lang w:val="en-GB" w:eastAsia="en-GB"/>
              </w:rPr>
            </w:pPr>
            <w:r w:rsidRPr="008F23E3">
              <w:rPr>
                <w:rFonts w:ascii="Arial" w:eastAsia="Times New Roman" w:hAnsi="Arial" w:cs="Arial"/>
                <w:b/>
                <w:bCs/>
                <w:sz w:val="20"/>
                <w:szCs w:val="20"/>
                <w:lang w:eastAsia="en-GB"/>
              </w:rPr>
              <w:lastRenderedPageBreak/>
              <w:t>How we work</w:t>
            </w:r>
            <w:r w:rsidRPr="008F23E3">
              <w:rPr>
                <w:rFonts w:ascii="Arial" w:eastAsia="Times New Roman" w:hAnsi="Arial" w:cs="Arial"/>
                <w:sz w:val="20"/>
                <w:szCs w:val="20"/>
                <w:lang w:val="en-GB" w:eastAsia="en-GB"/>
              </w:rPr>
              <w:t> </w:t>
            </w:r>
          </w:p>
        </w:tc>
        <w:tc>
          <w:tcPr>
            <w:tcW w:w="9642" w:type="dxa"/>
            <w:tcBorders>
              <w:top w:val="single" w:sz="6" w:space="0" w:color="000000"/>
              <w:left w:val="single" w:sz="6" w:space="0" w:color="000000"/>
              <w:bottom w:val="single" w:sz="6" w:space="0" w:color="000000"/>
              <w:right w:val="single" w:sz="6" w:space="0" w:color="000000"/>
            </w:tcBorders>
            <w:hideMark/>
          </w:tcPr>
          <w:p w14:paraId="6A243C07" w14:textId="77777777" w:rsidR="008F23E3" w:rsidRPr="008F23E3" w:rsidRDefault="008F23E3" w:rsidP="008F23E3">
            <w:pPr>
              <w:spacing w:after="0" w:line="240" w:lineRule="auto"/>
              <w:textAlignment w:val="baseline"/>
              <w:rPr>
                <w:rFonts w:ascii="Segoe UI" w:eastAsia="Times New Roman" w:hAnsi="Segoe UI" w:cs="Segoe UI"/>
                <w:sz w:val="18"/>
                <w:szCs w:val="18"/>
                <w:lang w:val="en-GB" w:eastAsia="en-GB"/>
              </w:rPr>
            </w:pPr>
            <w:r w:rsidRPr="008F23E3">
              <w:rPr>
                <w:rFonts w:ascii="Arial" w:eastAsia="Times New Roman" w:hAnsi="Arial" w:cs="Arial"/>
                <w:b/>
                <w:bCs/>
                <w:i/>
                <w:iCs/>
                <w:sz w:val="20"/>
                <w:szCs w:val="20"/>
                <w:lang w:eastAsia="en-GB"/>
              </w:rPr>
              <w:t>Working Hours</w:t>
            </w:r>
            <w:r w:rsidRPr="008F23E3">
              <w:rPr>
                <w:rFonts w:ascii="Arial" w:eastAsia="Times New Roman" w:hAnsi="Arial" w:cs="Arial"/>
                <w:sz w:val="20"/>
                <w:szCs w:val="20"/>
                <w:lang w:val="en-GB" w:eastAsia="en-GB"/>
              </w:rPr>
              <w:t> </w:t>
            </w:r>
          </w:p>
          <w:p w14:paraId="0B1FDA66" w14:textId="77777777" w:rsidR="008F23E3" w:rsidRDefault="008F23E3" w:rsidP="008F23E3">
            <w:pPr>
              <w:spacing w:after="0" w:line="240" w:lineRule="auto"/>
              <w:textAlignment w:val="baseline"/>
              <w:rPr>
                <w:rFonts w:ascii="Arial" w:eastAsia="Times New Roman" w:hAnsi="Arial" w:cs="Arial"/>
                <w:sz w:val="18"/>
                <w:szCs w:val="18"/>
                <w:lang w:val="en-GB" w:eastAsia="en-GB"/>
              </w:rPr>
            </w:pPr>
            <w:r w:rsidRPr="008F23E3">
              <w:rPr>
                <w:rFonts w:ascii="Arial" w:eastAsia="Times New Roman" w:hAnsi="Arial" w:cs="Arial"/>
                <w:sz w:val="18"/>
                <w:szCs w:val="18"/>
                <w:lang w:eastAsia="en-GB"/>
              </w:rPr>
              <w:t>Full-time role. The role requires flexibility to support business-critical delivery, operational priorities and engagement with colleagues and partners across the Bank.</w:t>
            </w:r>
            <w:r w:rsidRPr="008F23E3">
              <w:rPr>
                <w:rFonts w:ascii="Arial" w:eastAsia="Times New Roman" w:hAnsi="Arial" w:cs="Arial"/>
                <w:sz w:val="18"/>
                <w:szCs w:val="18"/>
                <w:lang w:val="en-GB" w:eastAsia="en-GB"/>
              </w:rPr>
              <w:t> </w:t>
            </w:r>
          </w:p>
          <w:p w14:paraId="138A63AB" w14:textId="77777777" w:rsidR="008F23E3" w:rsidRPr="008F23E3" w:rsidRDefault="008F23E3" w:rsidP="008F23E3">
            <w:pPr>
              <w:spacing w:after="0" w:line="240" w:lineRule="auto"/>
              <w:textAlignment w:val="baseline"/>
              <w:rPr>
                <w:rFonts w:ascii="Segoe UI" w:eastAsia="Times New Roman" w:hAnsi="Segoe UI" w:cs="Segoe UI"/>
                <w:sz w:val="18"/>
                <w:szCs w:val="18"/>
                <w:lang w:val="en-GB" w:eastAsia="en-GB"/>
              </w:rPr>
            </w:pPr>
          </w:p>
          <w:p w14:paraId="600A2636" w14:textId="77777777" w:rsidR="008F23E3" w:rsidRPr="008F23E3" w:rsidRDefault="008F23E3" w:rsidP="008F23E3">
            <w:pPr>
              <w:spacing w:after="0" w:line="240" w:lineRule="auto"/>
              <w:textAlignment w:val="baseline"/>
              <w:rPr>
                <w:rFonts w:ascii="Segoe UI" w:eastAsia="Times New Roman" w:hAnsi="Segoe UI" w:cs="Segoe UI"/>
                <w:sz w:val="18"/>
                <w:szCs w:val="18"/>
                <w:lang w:val="en-GB" w:eastAsia="en-GB"/>
              </w:rPr>
            </w:pPr>
            <w:r w:rsidRPr="008F23E3">
              <w:rPr>
                <w:rFonts w:ascii="Arial" w:eastAsia="Times New Roman" w:hAnsi="Arial" w:cs="Arial"/>
                <w:b/>
                <w:bCs/>
                <w:i/>
                <w:iCs/>
                <w:sz w:val="20"/>
                <w:szCs w:val="20"/>
                <w:lang w:eastAsia="en-GB"/>
              </w:rPr>
              <w:t>Hybrid Working</w:t>
            </w:r>
            <w:r w:rsidRPr="008F23E3">
              <w:rPr>
                <w:rFonts w:ascii="Arial" w:eastAsia="Times New Roman" w:hAnsi="Arial" w:cs="Arial"/>
                <w:sz w:val="20"/>
                <w:szCs w:val="20"/>
                <w:lang w:val="en-GB" w:eastAsia="en-GB"/>
              </w:rPr>
              <w:t> </w:t>
            </w:r>
          </w:p>
          <w:p w14:paraId="0068D770" w14:textId="47CBBFDB" w:rsidR="008F23E3" w:rsidRDefault="008F23E3" w:rsidP="008F23E3">
            <w:pPr>
              <w:spacing w:after="0" w:line="240" w:lineRule="auto"/>
              <w:textAlignment w:val="baseline"/>
              <w:rPr>
                <w:rFonts w:ascii="Arial" w:eastAsia="Times New Roman" w:hAnsi="Arial" w:cs="Arial"/>
                <w:sz w:val="18"/>
                <w:szCs w:val="18"/>
                <w:lang w:val="en-GB" w:eastAsia="en-GB"/>
              </w:rPr>
            </w:pPr>
            <w:r w:rsidRPr="008F23E3">
              <w:rPr>
                <w:rFonts w:ascii="Arial" w:eastAsia="Times New Roman" w:hAnsi="Arial" w:cs="Arial"/>
                <w:sz w:val="18"/>
                <w:szCs w:val="18"/>
                <w:lang w:eastAsia="en-GB"/>
              </w:rPr>
              <w:t xml:space="preserve">Hybrid </w:t>
            </w:r>
            <w:proofErr w:type="gramStart"/>
            <w:r w:rsidRPr="008F23E3">
              <w:rPr>
                <w:rFonts w:ascii="Arial" w:eastAsia="Times New Roman" w:hAnsi="Arial" w:cs="Arial"/>
                <w:sz w:val="18"/>
                <w:szCs w:val="18"/>
                <w:lang w:eastAsia="en-GB"/>
              </w:rPr>
              <w:t>working</w:t>
            </w:r>
            <w:proofErr w:type="gramEnd"/>
            <w:r w:rsidRPr="008F23E3">
              <w:rPr>
                <w:rFonts w:ascii="Arial" w:eastAsia="Times New Roman" w:hAnsi="Arial" w:cs="Arial"/>
                <w:sz w:val="18"/>
                <w:szCs w:val="18"/>
                <w:lang w:eastAsia="en-GB"/>
              </w:rPr>
              <w:t xml:space="preserve"> in line with the Bank’s applicable policies and the needs of the role, team and </w:t>
            </w:r>
            <w:proofErr w:type="spellStart"/>
            <w:r w:rsidRPr="008F23E3">
              <w:rPr>
                <w:rFonts w:ascii="Arial" w:eastAsia="Times New Roman" w:hAnsi="Arial" w:cs="Arial"/>
                <w:sz w:val="18"/>
                <w:szCs w:val="18"/>
                <w:lang w:eastAsia="en-GB"/>
              </w:rPr>
              <w:t>programme</w:t>
            </w:r>
            <w:proofErr w:type="spellEnd"/>
            <w:r w:rsidRPr="008F23E3">
              <w:rPr>
                <w:rFonts w:ascii="Arial" w:eastAsia="Times New Roman" w:hAnsi="Arial" w:cs="Arial"/>
                <w:sz w:val="18"/>
                <w:szCs w:val="18"/>
                <w:lang w:eastAsia="en-GB"/>
              </w:rPr>
              <w:t>.</w:t>
            </w:r>
            <w:r w:rsidRPr="008F23E3">
              <w:rPr>
                <w:rFonts w:ascii="Arial" w:eastAsia="Times New Roman" w:hAnsi="Arial" w:cs="Arial"/>
                <w:sz w:val="18"/>
                <w:szCs w:val="18"/>
                <w:lang w:val="en-GB" w:eastAsia="en-GB"/>
              </w:rPr>
              <w:t> </w:t>
            </w:r>
          </w:p>
          <w:p w14:paraId="0E14109A" w14:textId="77777777" w:rsidR="008F23E3" w:rsidRPr="008F23E3" w:rsidRDefault="008F23E3" w:rsidP="008F23E3">
            <w:pPr>
              <w:spacing w:after="0" w:line="240" w:lineRule="auto"/>
              <w:textAlignment w:val="baseline"/>
              <w:rPr>
                <w:rFonts w:ascii="Segoe UI" w:eastAsia="Times New Roman" w:hAnsi="Segoe UI" w:cs="Segoe UI"/>
                <w:sz w:val="18"/>
                <w:szCs w:val="18"/>
                <w:lang w:val="en-GB" w:eastAsia="en-GB"/>
              </w:rPr>
            </w:pPr>
          </w:p>
          <w:p w14:paraId="511D93CA" w14:textId="77777777" w:rsidR="008F23E3" w:rsidRPr="008F23E3" w:rsidRDefault="008F23E3" w:rsidP="008F23E3">
            <w:pPr>
              <w:spacing w:after="0" w:line="240" w:lineRule="auto"/>
              <w:textAlignment w:val="baseline"/>
              <w:rPr>
                <w:rFonts w:ascii="Segoe UI" w:eastAsia="Times New Roman" w:hAnsi="Segoe UI" w:cs="Segoe UI"/>
                <w:sz w:val="18"/>
                <w:szCs w:val="18"/>
                <w:lang w:val="en-GB" w:eastAsia="en-GB"/>
              </w:rPr>
            </w:pPr>
            <w:r w:rsidRPr="008F23E3">
              <w:rPr>
                <w:rFonts w:ascii="Arial" w:eastAsia="Times New Roman" w:hAnsi="Arial" w:cs="Arial"/>
                <w:b/>
                <w:bCs/>
                <w:i/>
                <w:iCs/>
                <w:sz w:val="20"/>
                <w:szCs w:val="20"/>
                <w:lang w:eastAsia="en-GB"/>
              </w:rPr>
              <w:t>Multi-site</w:t>
            </w:r>
            <w:r w:rsidRPr="008F23E3">
              <w:rPr>
                <w:rFonts w:ascii="Arial" w:eastAsia="Times New Roman" w:hAnsi="Arial" w:cs="Arial"/>
                <w:sz w:val="20"/>
                <w:szCs w:val="20"/>
                <w:lang w:val="en-GB" w:eastAsia="en-GB"/>
              </w:rPr>
              <w:t> </w:t>
            </w:r>
          </w:p>
          <w:p w14:paraId="76BB9DBF" w14:textId="77777777" w:rsidR="008F23E3" w:rsidRPr="008F23E3" w:rsidRDefault="008F23E3" w:rsidP="008F23E3">
            <w:pPr>
              <w:spacing w:after="0" w:line="240" w:lineRule="auto"/>
              <w:textAlignment w:val="baseline"/>
              <w:rPr>
                <w:rFonts w:ascii="Segoe UI" w:eastAsia="Times New Roman" w:hAnsi="Segoe UI" w:cs="Segoe UI"/>
                <w:sz w:val="18"/>
                <w:szCs w:val="18"/>
                <w:lang w:val="en-GB" w:eastAsia="en-GB"/>
              </w:rPr>
            </w:pPr>
            <w:r w:rsidRPr="008F23E3">
              <w:rPr>
                <w:rFonts w:ascii="Arial" w:eastAsia="Times New Roman" w:hAnsi="Arial" w:cs="Arial"/>
                <w:sz w:val="18"/>
                <w:szCs w:val="18"/>
                <w:lang w:eastAsia="en-GB"/>
              </w:rPr>
              <w:t>The role operates across Solihull, Cardiff and other Bank locations as required. Regular in-person engagement with the Data Engineering team, senior stakeholders and delivery partners is expected.</w:t>
            </w:r>
            <w:r w:rsidRPr="008F23E3">
              <w:rPr>
                <w:rFonts w:ascii="Arial" w:eastAsia="Times New Roman" w:hAnsi="Arial" w:cs="Arial"/>
                <w:sz w:val="18"/>
                <w:szCs w:val="18"/>
                <w:lang w:val="en-GB" w:eastAsia="en-GB"/>
              </w:rPr>
              <w:t> </w:t>
            </w:r>
          </w:p>
        </w:tc>
      </w:tr>
      <w:tr w:rsidR="005928A7" w:rsidRPr="009A1329" w14:paraId="7030AF4D" w14:textId="77777777" w:rsidTr="008F23E3">
        <w:trPr>
          <w:trHeight w:val="1431"/>
        </w:trPr>
        <w:tc>
          <w:tcPr>
            <w:tcW w:w="1387" w:type="dxa"/>
          </w:tcPr>
          <w:p w14:paraId="48B1E8DB" w14:textId="77777777" w:rsidR="005928A7" w:rsidRPr="009A1329" w:rsidRDefault="005928A7" w:rsidP="005928A7">
            <w:pPr>
              <w:spacing w:after="0" w:line="240" w:lineRule="auto"/>
              <w:rPr>
                <w:rFonts w:asciiTheme="minorHAnsi" w:eastAsiaTheme="minorHAnsi" w:hAnsiTheme="minorHAnsi" w:cstheme="minorHAnsi"/>
                <w:b/>
                <w:sz w:val="22"/>
                <w:szCs w:val="22"/>
                <w:lang w:val="en-GB"/>
              </w:rPr>
            </w:pPr>
          </w:p>
          <w:p w14:paraId="6C3EEAB4" w14:textId="7D33E5D0" w:rsidR="005928A7" w:rsidRPr="009A1329" w:rsidRDefault="00C91C26" w:rsidP="005928A7">
            <w:pPr>
              <w:spacing w:after="0" w:line="240" w:lineRule="auto"/>
              <w:rPr>
                <w:rFonts w:asciiTheme="minorHAnsi" w:eastAsiaTheme="minorHAnsi" w:hAnsiTheme="minorHAnsi" w:cstheme="minorHAnsi"/>
                <w:b/>
                <w:sz w:val="22"/>
                <w:szCs w:val="22"/>
                <w:lang w:val="en-GB"/>
              </w:rPr>
            </w:pPr>
            <w:r>
              <w:rPr>
                <w:rFonts w:asciiTheme="minorHAnsi" w:eastAsiaTheme="minorHAnsi" w:hAnsiTheme="minorHAnsi" w:cstheme="minorHAnsi"/>
                <w:b/>
                <w:sz w:val="22"/>
                <w:szCs w:val="22"/>
                <w:lang w:val="en-GB"/>
              </w:rPr>
              <w:t xml:space="preserve">Person </w:t>
            </w:r>
            <w:r w:rsidR="005928A7" w:rsidRPr="009A1329">
              <w:rPr>
                <w:rFonts w:asciiTheme="minorHAnsi" w:eastAsiaTheme="minorHAnsi" w:hAnsiTheme="minorHAnsi" w:cstheme="minorHAnsi"/>
                <w:b/>
                <w:sz w:val="22"/>
                <w:szCs w:val="22"/>
                <w:lang w:val="en-GB"/>
              </w:rPr>
              <w:t>Specification</w:t>
            </w:r>
          </w:p>
          <w:p w14:paraId="44BEF0BA" w14:textId="77777777" w:rsidR="005928A7" w:rsidRPr="009A1329" w:rsidRDefault="005928A7" w:rsidP="005928A7">
            <w:pPr>
              <w:spacing w:after="0" w:line="240" w:lineRule="auto"/>
              <w:rPr>
                <w:rFonts w:asciiTheme="minorHAnsi" w:eastAsiaTheme="minorHAnsi" w:hAnsiTheme="minorHAnsi" w:cstheme="minorHAnsi"/>
                <w:b/>
                <w:sz w:val="22"/>
                <w:szCs w:val="22"/>
                <w:lang w:val="en-GB"/>
              </w:rPr>
            </w:pPr>
          </w:p>
        </w:tc>
        <w:tc>
          <w:tcPr>
            <w:tcW w:w="9642" w:type="dxa"/>
          </w:tcPr>
          <w:p w14:paraId="6C25FACA" w14:textId="77777777" w:rsidR="005928A7" w:rsidRPr="009A1329" w:rsidRDefault="005928A7" w:rsidP="005928A7">
            <w:pPr>
              <w:spacing w:after="0" w:line="240" w:lineRule="auto"/>
              <w:rPr>
                <w:rFonts w:asciiTheme="minorHAnsi" w:eastAsiaTheme="minorHAnsi" w:hAnsiTheme="minorHAnsi" w:cstheme="minorHAnsi"/>
                <w:i/>
                <w:sz w:val="22"/>
                <w:szCs w:val="22"/>
                <w:lang w:val="en-GB"/>
              </w:rPr>
            </w:pPr>
          </w:p>
          <w:p w14:paraId="2A88B13A" w14:textId="2B70E7FA" w:rsidR="00F7731B" w:rsidRDefault="00C91C26" w:rsidP="00C91C26">
            <w:pPr>
              <w:spacing w:after="0" w:line="240" w:lineRule="auto"/>
              <w:rPr>
                <w:rFonts w:asciiTheme="minorHAnsi" w:eastAsiaTheme="minorHAnsi" w:hAnsiTheme="minorHAnsi" w:cstheme="minorHAnsi"/>
                <w:b/>
                <w:i/>
                <w:sz w:val="22"/>
                <w:szCs w:val="22"/>
              </w:rPr>
            </w:pPr>
            <w:r w:rsidRPr="00C91C26">
              <w:rPr>
                <w:rFonts w:asciiTheme="minorHAnsi" w:eastAsiaTheme="minorHAnsi" w:hAnsiTheme="minorHAnsi" w:cstheme="minorHAnsi"/>
                <w:b/>
                <w:bCs/>
                <w:i/>
                <w:iCs/>
                <w:sz w:val="22"/>
                <w:szCs w:val="22"/>
              </w:rPr>
              <w:t>Essential Criteria</w:t>
            </w:r>
            <w:r w:rsidRPr="00C91C26">
              <w:rPr>
                <w:rFonts w:asciiTheme="minorHAnsi" w:eastAsiaTheme="minorHAnsi" w:hAnsiTheme="minorHAnsi" w:cstheme="minorHAnsi"/>
                <w:b/>
                <w:i/>
                <w:sz w:val="22"/>
                <w:szCs w:val="22"/>
              </w:rPr>
              <w:t> </w:t>
            </w:r>
          </w:p>
          <w:p w14:paraId="1884530A"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Proven ability to lead, develop and unite a team, creating clarity of direction, accountability and high performance.</w:t>
            </w:r>
            <w:r w:rsidRPr="008F23E3">
              <w:rPr>
                <w:rFonts w:asciiTheme="minorHAnsi" w:eastAsiaTheme="minorHAnsi" w:hAnsiTheme="minorHAnsi" w:cstheme="minorHAnsi"/>
                <w:iCs/>
                <w:sz w:val="22"/>
                <w:szCs w:val="22"/>
                <w:lang w:val="en-GB"/>
              </w:rPr>
              <w:t> </w:t>
            </w:r>
          </w:p>
          <w:p w14:paraId="277267AC"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Strong commercial acumen, with the ability to connect data and analytics to business strategy, customer outcomes and financial performance.</w:t>
            </w:r>
            <w:r w:rsidRPr="008F23E3">
              <w:rPr>
                <w:rFonts w:asciiTheme="minorHAnsi" w:eastAsiaTheme="minorHAnsi" w:hAnsiTheme="minorHAnsi" w:cstheme="minorHAnsi"/>
                <w:iCs/>
                <w:sz w:val="22"/>
                <w:szCs w:val="22"/>
                <w:lang w:val="en-GB"/>
              </w:rPr>
              <w:t> </w:t>
            </w:r>
          </w:p>
          <w:p w14:paraId="6AFFFE6F"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Excellent communication and influencing skills, including the ability to present complex information simply and persuasively to senior and non-technical audiences.</w:t>
            </w:r>
            <w:r w:rsidRPr="008F23E3">
              <w:rPr>
                <w:rFonts w:asciiTheme="minorHAnsi" w:eastAsiaTheme="minorHAnsi" w:hAnsiTheme="minorHAnsi" w:cstheme="minorHAnsi"/>
                <w:iCs/>
                <w:sz w:val="22"/>
                <w:szCs w:val="22"/>
                <w:lang w:val="en-GB"/>
              </w:rPr>
              <w:t> </w:t>
            </w:r>
          </w:p>
          <w:p w14:paraId="79D0D711"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A collaborative approach, with the ability to build effective relationships and partnerships across functions and with third parties.</w:t>
            </w:r>
            <w:r w:rsidRPr="008F23E3">
              <w:rPr>
                <w:rFonts w:asciiTheme="minorHAnsi" w:eastAsiaTheme="minorHAnsi" w:hAnsiTheme="minorHAnsi" w:cstheme="minorHAnsi"/>
                <w:iCs/>
                <w:sz w:val="22"/>
                <w:szCs w:val="22"/>
                <w:lang w:val="en-GB"/>
              </w:rPr>
              <w:t> </w:t>
            </w:r>
          </w:p>
          <w:p w14:paraId="5BD792FF"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Adaptability and resilience in a changing environment, balancing competing priorities with sound judgement.</w:t>
            </w:r>
            <w:r w:rsidRPr="008F23E3">
              <w:rPr>
                <w:rFonts w:asciiTheme="minorHAnsi" w:eastAsiaTheme="minorHAnsi" w:hAnsiTheme="minorHAnsi" w:cstheme="minorHAnsi"/>
                <w:iCs/>
                <w:sz w:val="22"/>
                <w:szCs w:val="22"/>
                <w:lang w:val="en-GB"/>
              </w:rPr>
              <w:t> </w:t>
            </w:r>
          </w:p>
          <w:p w14:paraId="782F2929"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xml:space="preserve">• Significant leadership experience within Data Engineering in a complex, regulated </w:t>
            </w:r>
            <w:proofErr w:type="spellStart"/>
            <w:r w:rsidRPr="008F23E3">
              <w:rPr>
                <w:rFonts w:asciiTheme="minorHAnsi" w:eastAsiaTheme="minorHAnsi" w:hAnsiTheme="minorHAnsi" w:cstheme="minorHAnsi"/>
                <w:iCs/>
                <w:sz w:val="22"/>
                <w:szCs w:val="22"/>
              </w:rPr>
              <w:t>organisation</w:t>
            </w:r>
            <w:proofErr w:type="spellEnd"/>
            <w:r w:rsidRPr="008F23E3">
              <w:rPr>
                <w:rFonts w:asciiTheme="minorHAnsi" w:eastAsiaTheme="minorHAnsi" w:hAnsiTheme="minorHAnsi" w:cstheme="minorHAnsi"/>
                <w:iCs/>
                <w:sz w:val="22"/>
                <w:szCs w:val="22"/>
              </w:rPr>
              <w:t>.</w:t>
            </w:r>
            <w:r w:rsidRPr="008F23E3">
              <w:rPr>
                <w:rFonts w:asciiTheme="minorHAnsi" w:eastAsiaTheme="minorHAnsi" w:hAnsiTheme="minorHAnsi" w:cstheme="minorHAnsi"/>
                <w:iCs/>
                <w:sz w:val="22"/>
                <w:szCs w:val="22"/>
                <w:lang w:val="en-GB"/>
              </w:rPr>
              <w:t> </w:t>
            </w:r>
          </w:p>
          <w:p w14:paraId="444AF2A5"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xml:space="preserve">• Strong practical knowledge of Microsoft Azure Databricks, modern </w:t>
            </w:r>
            <w:proofErr w:type="spellStart"/>
            <w:r w:rsidRPr="008F23E3">
              <w:rPr>
                <w:rFonts w:asciiTheme="minorHAnsi" w:eastAsiaTheme="minorHAnsi" w:hAnsiTheme="minorHAnsi" w:cstheme="minorHAnsi"/>
                <w:iCs/>
                <w:sz w:val="22"/>
                <w:szCs w:val="22"/>
              </w:rPr>
              <w:t>lakehouse</w:t>
            </w:r>
            <w:proofErr w:type="spellEnd"/>
            <w:r w:rsidRPr="008F23E3">
              <w:rPr>
                <w:rFonts w:asciiTheme="minorHAnsi" w:eastAsiaTheme="minorHAnsi" w:hAnsiTheme="minorHAnsi" w:cstheme="minorHAnsi"/>
                <w:iCs/>
                <w:sz w:val="22"/>
                <w:szCs w:val="22"/>
              </w:rPr>
              <w:t xml:space="preserve"> architecture and enterprise-scale cloud data platforms.</w:t>
            </w:r>
            <w:r w:rsidRPr="008F23E3">
              <w:rPr>
                <w:rFonts w:asciiTheme="minorHAnsi" w:eastAsiaTheme="minorHAnsi" w:hAnsiTheme="minorHAnsi" w:cstheme="minorHAnsi"/>
                <w:iCs/>
                <w:sz w:val="22"/>
                <w:szCs w:val="22"/>
                <w:lang w:val="en-GB"/>
              </w:rPr>
              <w:t> </w:t>
            </w:r>
          </w:p>
          <w:p w14:paraId="0A4B7B63"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Strong knowledge of ingestion, ETL/ELT, transformation, orchestration, production pipelines, medallion architecture and reusable data products.</w:t>
            </w:r>
            <w:r w:rsidRPr="008F23E3">
              <w:rPr>
                <w:rFonts w:asciiTheme="minorHAnsi" w:eastAsiaTheme="minorHAnsi" w:hAnsiTheme="minorHAnsi" w:cstheme="minorHAnsi"/>
                <w:iCs/>
                <w:sz w:val="22"/>
                <w:szCs w:val="22"/>
                <w:lang w:val="en-GB"/>
              </w:rPr>
              <w:t> </w:t>
            </w:r>
          </w:p>
          <w:p w14:paraId="0CC93778"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Ability to embed data governance, metadata, lineage, data quality, security, access control and auditability into engineering delivery.</w:t>
            </w:r>
            <w:r w:rsidRPr="008F23E3">
              <w:rPr>
                <w:rFonts w:asciiTheme="minorHAnsi" w:eastAsiaTheme="minorHAnsi" w:hAnsiTheme="minorHAnsi" w:cstheme="minorHAnsi"/>
                <w:iCs/>
                <w:sz w:val="22"/>
                <w:szCs w:val="22"/>
                <w:lang w:val="en-GB"/>
              </w:rPr>
              <w:t> </w:t>
            </w:r>
          </w:p>
          <w:p w14:paraId="1E61BA68"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Experience establishing engineering standards, CI/CD, monitoring, support models and controlled environment promotion.</w:t>
            </w:r>
            <w:r w:rsidRPr="008F23E3">
              <w:rPr>
                <w:rFonts w:asciiTheme="minorHAnsi" w:eastAsiaTheme="minorHAnsi" w:hAnsiTheme="minorHAnsi" w:cstheme="minorHAnsi"/>
                <w:iCs/>
                <w:sz w:val="22"/>
                <w:szCs w:val="22"/>
                <w:lang w:val="en-GB"/>
              </w:rPr>
              <w:t> </w:t>
            </w:r>
          </w:p>
          <w:p w14:paraId="2638EA05"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Ability to lead the transition from supplier-led platform delivery to internal ownership and sustainable support.</w:t>
            </w:r>
            <w:r w:rsidRPr="008F23E3">
              <w:rPr>
                <w:rFonts w:asciiTheme="minorHAnsi" w:eastAsiaTheme="minorHAnsi" w:hAnsiTheme="minorHAnsi" w:cstheme="minorHAnsi"/>
                <w:iCs/>
                <w:sz w:val="22"/>
                <w:szCs w:val="22"/>
                <w:lang w:val="en-GB"/>
              </w:rPr>
              <w:t> </w:t>
            </w:r>
          </w:p>
          <w:p w14:paraId="70768B2B"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xml:space="preserve">• Effective resource planning, </w:t>
            </w:r>
            <w:proofErr w:type="spellStart"/>
            <w:r w:rsidRPr="008F23E3">
              <w:rPr>
                <w:rFonts w:asciiTheme="minorHAnsi" w:eastAsiaTheme="minorHAnsi" w:hAnsiTheme="minorHAnsi" w:cstheme="minorHAnsi"/>
                <w:iCs/>
                <w:sz w:val="22"/>
                <w:szCs w:val="22"/>
              </w:rPr>
              <w:t>prioritisation</w:t>
            </w:r>
            <w:proofErr w:type="spellEnd"/>
            <w:r w:rsidRPr="008F23E3">
              <w:rPr>
                <w:rFonts w:asciiTheme="minorHAnsi" w:eastAsiaTheme="minorHAnsi" w:hAnsiTheme="minorHAnsi" w:cstheme="minorHAnsi"/>
                <w:iCs/>
                <w:sz w:val="22"/>
                <w:szCs w:val="22"/>
              </w:rPr>
              <w:t xml:space="preserve"> and capacity management across strategic change and BAU demand.</w:t>
            </w:r>
            <w:r w:rsidRPr="008F23E3">
              <w:rPr>
                <w:rFonts w:asciiTheme="minorHAnsi" w:eastAsiaTheme="minorHAnsi" w:hAnsiTheme="minorHAnsi" w:cstheme="minorHAnsi"/>
                <w:iCs/>
                <w:sz w:val="22"/>
                <w:szCs w:val="22"/>
                <w:lang w:val="en-GB"/>
              </w:rPr>
              <w:t> </w:t>
            </w:r>
          </w:p>
          <w:p w14:paraId="0EC5EA28"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Experience managing strategic suppliers, consultancies and technology partners.</w:t>
            </w:r>
            <w:r w:rsidRPr="008F23E3">
              <w:rPr>
                <w:rFonts w:asciiTheme="minorHAnsi" w:eastAsiaTheme="minorHAnsi" w:hAnsiTheme="minorHAnsi" w:cstheme="minorHAnsi"/>
                <w:iCs/>
                <w:sz w:val="22"/>
                <w:szCs w:val="22"/>
                <w:lang w:val="en-GB"/>
              </w:rPr>
              <w:t> </w:t>
            </w:r>
          </w:p>
          <w:p w14:paraId="59B4CBFC" w14:textId="77777777" w:rsidR="008F23E3" w:rsidRPr="008F23E3" w:rsidRDefault="008F23E3" w:rsidP="008F23E3">
            <w:pPr>
              <w:spacing w:after="0" w:line="240" w:lineRule="auto"/>
              <w:rPr>
                <w:rFonts w:asciiTheme="minorHAnsi" w:eastAsiaTheme="minorHAnsi" w:hAnsiTheme="minorHAnsi" w:cstheme="minorHAnsi"/>
                <w:iCs/>
                <w:sz w:val="22"/>
                <w:szCs w:val="22"/>
                <w:lang w:val="en-GB"/>
              </w:rPr>
            </w:pPr>
            <w:r w:rsidRPr="008F23E3">
              <w:rPr>
                <w:rFonts w:asciiTheme="minorHAnsi" w:eastAsiaTheme="minorHAnsi" w:hAnsiTheme="minorHAnsi" w:cstheme="minorHAnsi"/>
                <w:iCs/>
                <w:sz w:val="22"/>
                <w:szCs w:val="22"/>
              </w:rPr>
              <w:t>• Experience in financial services or another highly regulated environment.</w:t>
            </w:r>
            <w:r w:rsidRPr="008F23E3">
              <w:rPr>
                <w:rFonts w:asciiTheme="minorHAnsi" w:eastAsiaTheme="minorHAnsi" w:hAnsiTheme="minorHAnsi" w:cstheme="minorHAnsi"/>
                <w:iCs/>
                <w:sz w:val="22"/>
                <w:szCs w:val="22"/>
                <w:lang w:val="en-GB"/>
              </w:rPr>
              <w:t> </w:t>
            </w:r>
          </w:p>
          <w:p w14:paraId="3EA3CBF0" w14:textId="77777777" w:rsidR="008F23E3" w:rsidRPr="00F7731B" w:rsidRDefault="008F23E3" w:rsidP="00C91C26">
            <w:pPr>
              <w:spacing w:after="0" w:line="240" w:lineRule="auto"/>
              <w:rPr>
                <w:rFonts w:asciiTheme="minorHAnsi" w:eastAsiaTheme="minorHAnsi" w:hAnsiTheme="minorHAnsi" w:cstheme="minorHAnsi"/>
                <w:b/>
                <w:bCs/>
                <w:i/>
                <w:sz w:val="22"/>
                <w:szCs w:val="22"/>
                <w:lang w:val="en-GB"/>
              </w:rPr>
            </w:pPr>
          </w:p>
          <w:p w14:paraId="34F51BC0" w14:textId="77777777" w:rsidR="008F23E3" w:rsidRPr="008F23E3" w:rsidRDefault="008F23E3" w:rsidP="008F23E3">
            <w:pPr>
              <w:rPr>
                <w:rFonts w:cstheme="minorHAnsi"/>
                <w:iCs/>
                <w:sz w:val="22"/>
                <w:lang w:val="en-GB"/>
              </w:rPr>
            </w:pPr>
            <w:r w:rsidRPr="008F23E3">
              <w:rPr>
                <w:rFonts w:cstheme="minorHAnsi"/>
                <w:b/>
                <w:bCs/>
                <w:i/>
                <w:iCs/>
                <w:sz w:val="22"/>
              </w:rPr>
              <w:t>Valued Criteria and Learning Opportunities</w:t>
            </w:r>
            <w:r w:rsidRPr="008F23E3">
              <w:rPr>
                <w:rFonts w:cstheme="minorHAnsi"/>
                <w:iCs/>
                <w:sz w:val="22"/>
                <w:lang w:val="en-GB"/>
              </w:rPr>
              <w:t> </w:t>
            </w:r>
          </w:p>
          <w:p w14:paraId="3A365F4E" w14:textId="4CA80FEB" w:rsidR="008F23E3" w:rsidRPr="008F23E3" w:rsidRDefault="008F23E3" w:rsidP="008F23E3">
            <w:pPr>
              <w:pStyle w:val="ListParagraph"/>
              <w:numPr>
                <w:ilvl w:val="0"/>
                <w:numId w:val="37"/>
              </w:numPr>
              <w:rPr>
                <w:rFonts w:cstheme="minorHAnsi"/>
                <w:iCs/>
                <w:sz w:val="22"/>
              </w:rPr>
            </w:pPr>
            <w:r w:rsidRPr="008F23E3">
              <w:rPr>
                <w:rFonts w:cstheme="minorHAnsi"/>
                <w:iCs/>
                <w:sz w:val="22"/>
              </w:rPr>
              <w:t xml:space="preserve"> Databricks professional accreditation or certification, with support for continued professional development. </w:t>
            </w:r>
          </w:p>
          <w:p w14:paraId="52F302E9" w14:textId="13990BF6" w:rsidR="008F23E3" w:rsidRPr="008F23E3" w:rsidRDefault="008F23E3" w:rsidP="008F23E3">
            <w:pPr>
              <w:pStyle w:val="ListParagraph"/>
              <w:numPr>
                <w:ilvl w:val="0"/>
                <w:numId w:val="37"/>
              </w:numPr>
              <w:rPr>
                <w:rFonts w:cstheme="minorHAnsi"/>
                <w:iCs/>
                <w:sz w:val="22"/>
              </w:rPr>
            </w:pPr>
            <w:r w:rsidRPr="008F23E3">
              <w:rPr>
                <w:rFonts w:cstheme="minorHAnsi"/>
                <w:iCs/>
                <w:sz w:val="22"/>
              </w:rPr>
              <w:t xml:space="preserve">Knowledge of Unity </w:t>
            </w:r>
            <w:proofErr w:type="spellStart"/>
            <w:r w:rsidRPr="008F23E3">
              <w:rPr>
                <w:rFonts w:cstheme="minorHAnsi"/>
                <w:iCs/>
                <w:sz w:val="22"/>
              </w:rPr>
              <w:t>Catalog</w:t>
            </w:r>
            <w:proofErr w:type="spellEnd"/>
            <w:r w:rsidRPr="008F23E3">
              <w:rPr>
                <w:rFonts w:cstheme="minorHAnsi"/>
                <w:iCs/>
                <w:sz w:val="22"/>
              </w:rPr>
              <w:t xml:space="preserve"> and enterprise data-access models. </w:t>
            </w:r>
          </w:p>
          <w:p w14:paraId="4FC37ABD" w14:textId="7040FBD3" w:rsidR="008F23E3" w:rsidRPr="008F23E3" w:rsidRDefault="008F23E3" w:rsidP="008F23E3">
            <w:pPr>
              <w:pStyle w:val="ListParagraph"/>
              <w:numPr>
                <w:ilvl w:val="0"/>
                <w:numId w:val="37"/>
              </w:numPr>
              <w:rPr>
                <w:rFonts w:cstheme="minorHAnsi"/>
                <w:iCs/>
                <w:sz w:val="22"/>
              </w:rPr>
            </w:pPr>
            <w:r w:rsidRPr="008F23E3">
              <w:rPr>
                <w:rFonts w:cstheme="minorHAnsi"/>
                <w:iCs/>
                <w:sz w:val="22"/>
              </w:rPr>
              <w:t>Experience modernising legacy SQL Server, SSIS or traditional data-warehouse estates. </w:t>
            </w:r>
          </w:p>
          <w:p w14:paraId="19487330" w14:textId="7759C846" w:rsidR="008F23E3" w:rsidRPr="008F23E3" w:rsidRDefault="008F23E3" w:rsidP="008F23E3">
            <w:pPr>
              <w:pStyle w:val="ListParagraph"/>
              <w:numPr>
                <w:ilvl w:val="0"/>
                <w:numId w:val="37"/>
              </w:numPr>
              <w:rPr>
                <w:rFonts w:cstheme="minorHAnsi"/>
                <w:iCs/>
                <w:sz w:val="22"/>
              </w:rPr>
            </w:pPr>
            <w:r w:rsidRPr="008F23E3">
              <w:rPr>
                <w:rFonts w:cstheme="minorHAnsi"/>
                <w:iCs/>
                <w:sz w:val="22"/>
              </w:rPr>
              <w:t>Experience supporting Finance, Credit Risk, Savings, operational data or regulatory reporting. </w:t>
            </w:r>
          </w:p>
          <w:p w14:paraId="0B77B9B4" w14:textId="239E3DFB" w:rsidR="008F23E3" w:rsidRPr="008F23E3" w:rsidRDefault="008F23E3" w:rsidP="008F23E3">
            <w:pPr>
              <w:pStyle w:val="ListParagraph"/>
              <w:numPr>
                <w:ilvl w:val="0"/>
                <w:numId w:val="37"/>
              </w:numPr>
              <w:rPr>
                <w:rFonts w:cstheme="minorHAnsi"/>
                <w:iCs/>
                <w:sz w:val="22"/>
              </w:rPr>
            </w:pPr>
            <w:r w:rsidRPr="008F23E3">
              <w:rPr>
                <w:rFonts w:cstheme="minorHAnsi"/>
                <w:iCs/>
                <w:sz w:val="22"/>
              </w:rPr>
              <w:t>Familiarity with machine learning, AI-ready data foundations and controls required for responsible AI. </w:t>
            </w:r>
          </w:p>
          <w:p w14:paraId="0B1BE9E3" w14:textId="42D32BB6" w:rsidR="008F23E3" w:rsidRPr="008F23E3" w:rsidRDefault="008F23E3" w:rsidP="008F23E3">
            <w:pPr>
              <w:pStyle w:val="ListParagraph"/>
              <w:numPr>
                <w:ilvl w:val="0"/>
                <w:numId w:val="37"/>
              </w:numPr>
              <w:rPr>
                <w:rFonts w:cstheme="minorHAnsi"/>
                <w:iCs/>
                <w:sz w:val="22"/>
              </w:rPr>
            </w:pPr>
            <w:r w:rsidRPr="008F23E3">
              <w:rPr>
                <w:rFonts w:cstheme="minorHAnsi"/>
                <w:iCs/>
                <w:sz w:val="22"/>
              </w:rPr>
              <w:t>Opportunity to deepen enterprise leadership experience through the continued development of EDS, the Bank’s data operating model and future Data &amp; AI capability. </w:t>
            </w:r>
          </w:p>
          <w:p w14:paraId="577B441F" w14:textId="77777777" w:rsidR="008F23E3" w:rsidRDefault="008F23E3" w:rsidP="008F23E3">
            <w:pPr>
              <w:rPr>
                <w:rFonts w:cstheme="minorHAnsi"/>
                <w:b/>
                <w:bCs/>
                <w:i/>
                <w:iCs/>
                <w:sz w:val="22"/>
              </w:rPr>
            </w:pPr>
          </w:p>
          <w:p w14:paraId="48E8657B" w14:textId="02036661" w:rsidR="008F23E3" w:rsidRPr="008F23E3" w:rsidRDefault="008F23E3" w:rsidP="008F23E3">
            <w:pPr>
              <w:rPr>
                <w:rFonts w:cstheme="minorHAnsi"/>
                <w:iCs/>
                <w:sz w:val="22"/>
                <w:lang w:val="en-GB"/>
              </w:rPr>
            </w:pPr>
            <w:proofErr w:type="spellStart"/>
            <w:r w:rsidRPr="008F23E3">
              <w:rPr>
                <w:rFonts w:cstheme="minorHAnsi"/>
                <w:b/>
                <w:bCs/>
                <w:i/>
                <w:iCs/>
                <w:sz w:val="22"/>
              </w:rPr>
              <w:t>Behavioural</w:t>
            </w:r>
            <w:proofErr w:type="spellEnd"/>
            <w:r w:rsidRPr="008F23E3">
              <w:rPr>
                <w:rFonts w:cstheme="minorHAnsi"/>
                <w:b/>
                <w:bCs/>
                <w:i/>
                <w:iCs/>
                <w:sz w:val="22"/>
              </w:rPr>
              <w:t>, Leadership and Cultural Alignment</w:t>
            </w:r>
            <w:r w:rsidRPr="008F23E3">
              <w:rPr>
                <w:rFonts w:cstheme="minorHAnsi"/>
                <w:iCs/>
                <w:sz w:val="22"/>
                <w:lang w:val="en-GB"/>
              </w:rPr>
              <w:t> </w:t>
            </w:r>
          </w:p>
          <w:p w14:paraId="168A0C7B" w14:textId="77777777" w:rsidR="008F23E3" w:rsidRPr="008F23E3" w:rsidRDefault="008F23E3" w:rsidP="008F23E3">
            <w:pPr>
              <w:pStyle w:val="ListParagraph"/>
              <w:numPr>
                <w:ilvl w:val="0"/>
                <w:numId w:val="37"/>
              </w:numPr>
              <w:rPr>
                <w:rFonts w:cstheme="minorHAnsi"/>
                <w:iCs/>
                <w:sz w:val="22"/>
              </w:rPr>
            </w:pPr>
            <w:r w:rsidRPr="008F23E3">
              <w:rPr>
                <w:rFonts w:cstheme="minorHAnsi"/>
                <w:i/>
                <w:iCs/>
                <w:sz w:val="22"/>
              </w:rPr>
              <w:t>We are looking for a leader who raises the game of everyone around them: someone whose presence makes the whole team better, sets the standard, builds confidence and gets the best out of people.</w:t>
            </w:r>
            <w:r w:rsidRPr="008F23E3">
              <w:rPr>
                <w:rFonts w:cstheme="minorHAnsi"/>
                <w:iCs/>
                <w:sz w:val="22"/>
              </w:rPr>
              <w:t> </w:t>
            </w:r>
          </w:p>
          <w:p w14:paraId="490D9AA2" w14:textId="7520022E" w:rsidR="008F23E3" w:rsidRPr="008F23E3" w:rsidRDefault="008F23E3" w:rsidP="008F23E3">
            <w:pPr>
              <w:pStyle w:val="ListParagraph"/>
              <w:numPr>
                <w:ilvl w:val="0"/>
                <w:numId w:val="37"/>
              </w:numPr>
              <w:rPr>
                <w:rFonts w:cstheme="minorHAnsi"/>
                <w:iCs/>
                <w:sz w:val="22"/>
              </w:rPr>
            </w:pPr>
            <w:r w:rsidRPr="008F23E3">
              <w:rPr>
                <w:rFonts w:cstheme="minorHAnsi"/>
                <w:iCs/>
                <w:sz w:val="22"/>
              </w:rPr>
              <w:t>Unifying leader: brings together colleagues from different teams and backgrounds, builds trust quickly and creates a shared sense of purpose, direction and pride. </w:t>
            </w:r>
          </w:p>
          <w:p w14:paraId="29F20B6D" w14:textId="7892E322" w:rsidR="008F23E3" w:rsidRPr="008F23E3" w:rsidRDefault="008F23E3" w:rsidP="008F23E3">
            <w:pPr>
              <w:pStyle w:val="ListParagraph"/>
              <w:numPr>
                <w:ilvl w:val="0"/>
                <w:numId w:val="37"/>
              </w:numPr>
              <w:rPr>
                <w:rFonts w:cstheme="minorHAnsi"/>
                <w:iCs/>
                <w:sz w:val="22"/>
              </w:rPr>
            </w:pPr>
            <w:r w:rsidRPr="008F23E3">
              <w:rPr>
                <w:rFonts w:cstheme="minorHAnsi"/>
                <w:iCs/>
                <w:sz w:val="22"/>
              </w:rPr>
              <w:t xml:space="preserve">Business-first mindset: sees data </w:t>
            </w:r>
            <w:proofErr w:type="gramStart"/>
            <w:r w:rsidRPr="008F23E3">
              <w:rPr>
                <w:rFonts w:cstheme="minorHAnsi"/>
                <w:iCs/>
                <w:sz w:val="22"/>
              </w:rPr>
              <w:t>as a means to</w:t>
            </w:r>
            <w:proofErr w:type="gramEnd"/>
            <w:r w:rsidRPr="008F23E3">
              <w:rPr>
                <w:rFonts w:cstheme="minorHAnsi"/>
                <w:iCs/>
                <w:sz w:val="22"/>
              </w:rPr>
              <w:t xml:space="preserve"> commercial outcomes rather than an end in itself; understands how the Bank creates value and focuses effort where it matters most. </w:t>
            </w:r>
          </w:p>
          <w:p w14:paraId="45AD0E84" w14:textId="1AABA6D9" w:rsidR="008F23E3" w:rsidRPr="008F23E3" w:rsidRDefault="008F23E3" w:rsidP="008F23E3">
            <w:pPr>
              <w:pStyle w:val="ListParagraph"/>
              <w:numPr>
                <w:ilvl w:val="0"/>
                <w:numId w:val="37"/>
              </w:numPr>
              <w:rPr>
                <w:rFonts w:cstheme="minorHAnsi"/>
                <w:iCs/>
                <w:sz w:val="22"/>
              </w:rPr>
            </w:pPr>
            <w:r w:rsidRPr="008F23E3">
              <w:rPr>
                <w:rFonts w:cstheme="minorHAnsi"/>
                <w:iCs/>
                <w:sz w:val="22"/>
              </w:rPr>
              <w:t>Compelling communicator: turns complex data and insight into clear, persuasive stories that land from the front line to the Board, making data something the business actively wants rather than something it is simply given. </w:t>
            </w:r>
          </w:p>
          <w:p w14:paraId="1B12C774" w14:textId="395F45E0" w:rsidR="008F23E3" w:rsidRPr="008F23E3" w:rsidRDefault="008F23E3" w:rsidP="008F23E3">
            <w:pPr>
              <w:pStyle w:val="ListParagraph"/>
              <w:numPr>
                <w:ilvl w:val="0"/>
                <w:numId w:val="37"/>
              </w:numPr>
              <w:rPr>
                <w:rFonts w:cstheme="minorHAnsi"/>
                <w:iCs/>
                <w:sz w:val="22"/>
              </w:rPr>
            </w:pPr>
            <w:r w:rsidRPr="008F23E3">
              <w:rPr>
                <w:rFonts w:cstheme="minorHAnsi"/>
                <w:iCs/>
                <w:sz w:val="22"/>
              </w:rPr>
              <w:lastRenderedPageBreak/>
              <w:t>Natural collaborator: builds credible relationships across the Group, influences without relying on authority and works in partnership with stakeholders to put data at the heart of everyday decision-making. </w:t>
            </w:r>
          </w:p>
          <w:p w14:paraId="3A7A7D64" w14:textId="39E00F2E" w:rsidR="008F23E3" w:rsidRPr="008F23E3" w:rsidRDefault="008F23E3" w:rsidP="008F23E3">
            <w:pPr>
              <w:pStyle w:val="ListParagraph"/>
              <w:numPr>
                <w:ilvl w:val="0"/>
                <w:numId w:val="37"/>
              </w:numPr>
              <w:rPr>
                <w:rFonts w:cstheme="minorHAnsi"/>
                <w:iCs/>
                <w:sz w:val="22"/>
              </w:rPr>
            </w:pPr>
            <w:r w:rsidRPr="008F23E3">
              <w:rPr>
                <w:rFonts w:cstheme="minorHAnsi"/>
                <w:iCs/>
                <w:sz w:val="22"/>
              </w:rPr>
              <w:t>Emotionally intelligent and resilient: comfortable handling change, sensitive team dynamics and competing demands, with the self-awareness to adapt their style to the situation. </w:t>
            </w:r>
          </w:p>
          <w:p w14:paraId="08292D6A" w14:textId="6DB4520E" w:rsidR="008F23E3" w:rsidRPr="008F23E3" w:rsidRDefault="008F23E3" w:rsidP="008F23E3">
            <w:pPr>
              <w:pStyle w:val="ListParagraph"/>
              <w:numPr>
                <w:ilvl w:val="0"/>
                <w:numId w:val="37"/>
              </w:numPr>
              <w:rPr>
                <w:rFonts w:cstheme="minorHAnsi"/>
                <w:iCs/>
                <w:sz w:val="22"/>
              </w:rPr>
            </w:pPr>
            <w:r w:rsidRPr="008F23E3">
              <w:rPr>
                <w:rFonts w:cstheme="minorHAnsi"/>
                <w:iCs/>
                <w:sz w:val="22"/>
              </w:rPr>
              <w:t xml:space="preserve">Role model for our </w:t>
            </w:r>
            <w:proofErr w:type="gramStart"/>
            <w:r w:rsidRPr="008F23E3">
              <w:rPr>
                <w:rFonts w:cstheme="minorHAnsi"/>
                <w:iCs/>
                <w:sz w:val="22"/>
              </w:rPr>
              <w:t>values:</w:t>
            </w:r>
            <w:proofErr w:type="gramEnd"/>
            <w:r w:rsidRPr="008F23E3">
              <w:rPr>
                <w:rFonts w:cstheme="minorHAnsi"/>
                <w:iCs/>
                <w:sz w:val="22"/>
              </w:rPr>
              <w:t xml:space="preserve"> leads with integrity, curiosity and accountability, and champions an inclusive, high-performing culture. </w:t>
            </w:r>
          </w:p>
          <w:p w14:paraId="24371516" w14:textId="2DCEF65B" w:rsidR="005928A7" w:rsidRPr="008F23E3" w:rsidRDefault="008F23E3" w:rsidP="008F23E3">
            <w:pPr>
              <w:pStyle w:val="ListParagraph"/>
              <w:numPr>
                <w:ilvl w:val="0"/>
                <w:numId w:val="37"/>
              </w:numPr>
              <w:rPr>
                <w:rFonts w:cstheme="minorHAnsi"/>
                <w:iCs/>
                <w:sz w:val="22"/>
              </w:rPr>
            </w:pPr>
            <w:r w:rsidRPr="008F23E3">
              <w:rPr>
                <w:rFonts w:cstheme="minorHAnsi"/>
                <w:iCs/>
                <w:sz w:val="22"/>
              </w:rPr>
              <w:t>Demonstrates the Bank’s competencies: Risk Aware, Customer Focused, Ownership, Performance Driven, Teamwork and Future Orientated.</w:t>
            </w:r>
          </w:p>
        </w:tc>
      </w:tr>
    </w:tbl>
    <w:p w14:paraId="51A0511D" w14:textId="77777777" w:rsidR="00552D2B" w:rsidRPr="009A1329" w:rsidRDefault="00552D2B" w:rsidP="00552D2B">
      <w:pPr>
        <w:rPr>
          <w:rFonts w:asciiTheme="minorHAnsi" w:hAnsiTheme="minorHAnsi" w:cstheme="minorHAnsi"/>
          <w:sz w:val="22"/>
          <w:szCs w:val="22"/>
        </w:rPr>
      </w:pPr>
    </w:p>
    <w:p w14:paraId="622D781E" w14:textId="77777777" w:rsidR="00552D2B" w:rsidRPr="009A1329" w:rsidRDefault="00552D2B" w:rsidP="00552D2B">
      <w:pPr>
        <w:rPr>
          <w:rFonts w:asciiTheme="minorHAnsi" w:hAnsiTheme="minorHAnsi" w:cstheme="minorHAnsi"/>
          <w:sz w:val="22"/>
          <w:szCs w:val="22"/>
        </w:rPr>
      </w:pPr>
    </w:p>
    <w:p w14:paraId="37E779C0" w14:textId="46367ABD" w:rsidR="00552D2B" w:rsidRPr="009A1329" w:rsidRDefault="00552D2B" w:rsidP="00552D2B">
      <w:pPr>
        <w:tabs>
          <w:tab w:val="left" w:pos="1236"/>
        </w:tabs>
        <w:rPr>
          <w:rFonts w:asciiTheme="minorHAnsi" w:hAnsiTheme="minorHAnsi" w:cstheme="minorHAnsi"/>
          <w:sz w:val="22"/>
          <w:szCs w:val="22"/>
        </w:rPr>
      </w:pPr>
      <w:r w:rsidRPr="009A1329">
        <w:rPr>
          <w:rFonts w:asciiTheme="minorHAnsi" w:hAnsiTheme="minorHAnsi" w:cstheme="minorHAnsi"/>
          <w:sz w:val="22"/>
          <w:szCs w:val="22"/>
        </w:rPr>
        <w:tab/>
      </w:r>
    </w:p>
    <w:sectPr w:rsidR="00552D2B" w:rsidRPr="009A1329" w:rsidSect="002645BE">
      <w:footerReference w:type="even" r:id="rId11"/>
      <w:footerReference w:type="default" r:id="rId12"/>
      <w:footerReference w:type="first" r:id="rId13"/>
      <w:pgSz w:w="12240" w:h="15840"/>
      <w:pgMar w:top="426" w:right="1800" w:bottom="56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50CDF" w14:textId="77777777" w:rsidR="00465996" w:rsidRDefault="00465996" w:rsidP="003815D2">
      <w:pPr>
        <w:spacing w:after="0" w:line="240" w:lineRule="auto"/>
      </w:pPr>
      <w:r>
        <w:separator/>
      </w:r>
    </w:p>
  </w:endnote>
  <w:endnote w:type="continuationSeparator" w:id="0">
    <w:p w14:paraId="61E7A02D" w14:textId="77777777" w:rsidR="00465996" w:rsidRDefault="00465996" w:rsidP="0038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BA47" w14:textId="2FF1FA18" w:rsidR="001117D7" w:rsidRDefault="001117D7">
    <w:pPr>
      <w:pStyle w:val="Footer"/>
    </w:pPr>
    <w:r>
      <w:rPr>
        <w:noProof/>
      </w:rPr>
      <mc:AlternateContent>
        <mc:Choice Requires="wps">
          <w:drawing>
            <wp:anchor distT="0" distB="0" distL="0" distR="0" simplePos="0" relativeHeight="251659264" behindDoc="0" locked="0" layoutInCell="1" allowOverlap="1" wp14:anchorId="7114277C" wp14:editId="2FD60BB4">
              <wp:simplePos x="635" y="635"/>
              <wp:positionH relativeFrom="page">
                <wp:align>right</wp:align>
              </wp:positionH>
              <wp:positionV relativeFrom="page">
                <wp:align>bottom</wp:align>
              </wp:positionV>
              <wp:extent cx="1398270" cy="368935"/>
              <wp:effectExtent l="0" t="0" r="0" b="0"/>
              <wp:wrapNone/>
              <wp:docPr id="1274938753" name="Text Box 2"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8270" cy="368935"/>
                      </a:xfrm>
                      <a:prstGeom prst="rect">
                        <a:avLst/>
                      </a:prstGeom>
                      <a:noFill/>
                      <a:ln>
                        <a:noFill/>
                      </a:ln>
                    </wps:spPr>
                    <wps:txbx>
                      <w:txbxContent>
                        <w:p w14:paraId="175B7B77" w14:textId="2B9C390E" w:rsidR="001117D7" w:rsidRPr="001117D7" w:rsidRDefault="001117D7" w:rsidP="001117D7">
                          <w:pPr>
                            <w:spacing w:after="0"/>
                            <w:rPr>
                              <w:rFonts w:cs="Calibri"/>
                              <w:noProof/>
                              <w:color w:val="FF0000"/>
                              <w:sz w:val="20"/>
                              <w:szCs w:val="20"/>
                            </w:rPr>
                          </w:pPr>
                          <w:r w:rsidRPr="001117D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114277C" id="_x0000_t202" coordsize="21600,21600" o:spt="202" path="m,l,21600r21600,l21600,xe">
              <v:stroke joinstyle="miter"/>
              <v:path gradientshapeok="t" o:connecttype="rect"/>
            </v:shapetype>
            <v:shape id="Text Box 2" o:spid="_x0000_s1026" type="#_x0000_t202" alt="Company Confidential" style="position:absolute;margin-left:58.9pt;margin-top:0;width:110.1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" filled="f" stroked="f">
              <v:textbox style="mso-fit-shape-to-text:t" inset="0,0,20pt,15pt">
                <w:txbxContent>
                  <w:p w14:paraId="175B7B77" w14:textId="2B9C390E" w:rsidR="001117D7" w:rsidRPr="001117D7" w:rsidRDefault="001117D7" w:rsidP="001117D7">
                    <w:pPr>
                      <w:spacing w:after="0"/>
                      <w:rPr>
                        <w:rFonts w:cs="Calibri"/>
                        <w:noProof/>
                        <w:color w:val="FF0000"/>
                        <w:sz w:val="20"/>
                        <w:szCs w:val="20"/>
                      </w:rPr>
                    </w:pPr>
                    <w:r w:rsidRPr="001117D7">
                      <w:rPr>
                        <w:rFonts w:cs="Calibri"/>
                        <w:noProof/>
                        <w:color w:val="FF0000"/>
                        <w:sz w:val="20"/>
                        <w:szCs w:val="20"/>
                      </w:rPr>
                      <w:t>Company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3602" w14:textId="43A0AB69" w:rsidR="003815D2" w:rsidRPr="003815D2" w:rsidRDefault="001117D7">
    <w:pPr>
      <w:pStyle w:val="Footer"/>
      <w:rPr>
        <w:sz w:val="18"/>
      </w:rPr>
    </w:pPr>
    <w:r>
      <w:rPr>
        <w:noProof/>
        <w:sz w:val="18"/>
      </w:rPr>
      <mc:AlternateContent>
        <mc:Choice Requires="wps">
          <w:drawing>
            <wp:anchor distT="0" distB="0" distL="0" distR="0" simplePos="0" relativeHeight="251660288" behindDoc="0" locked="0" layoutInCell="1" allowOverlap="1" wp14:anchorId="3974609D" wp14:editId="3A93A42A">
              <wp:simplePos x="1145512" y="9460523"/>
              <wp:positionH relativeFrom="page">
                <wp:align>right</wp:align>
              </wp:positionH>
              <wp:positionV relativeFrom="page">
                <wp:align>bottom</wp:align>
              </wp:positionV>
              <wp:extent cx="1398270" cy="368935"/>
              <wp:effectExtent l="0" t="0" r="0" b="0"/>
              <wp:wrapNone/>
              <wp:docPr id="1247327364" name="Text Box 3"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8270" cy="368935"/>
                      </a:xfrm>
                      <a:prstGeom prst="rect">
                        <a:avLst/>
                      </a:prstGeom>
                      <a:noFill/>
                      <a:ln>
                        <a:noFill/>
                      </a:ln>
                    </wps:spPr>
                    <wps:txbx>
                      <w:txbxContent>
                        <w:p w14:paraId="1F6755CF" w14:textId="5A53A058" w:rsidR="001117D7" w:rsidRPr="001117D7" w:rsidRDefault="001117D7" w:rsidP="001117D7">
                          <w:pPr>
                            <w:spacing w:after="0"/>
                            <w:rPr>
                              <w:rFonts w:cs="Calibri"/>
                              <w:noProof/>
                              <w:color w:val="FF0000"/>
                              <w:sz w:val="20"/>
                              <w:szCs w:val="20"/>
                            </w:rPr>
                          </w:pPr>
                          <w:r w:rsidRPr="001117D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974609D" id="_x0000_t202" coordsize="21600,21600" o:spt="202" path="m,l,21600r21600,l21600,xe">
              <v:stroke joinstyle="miter"/>
              <v:path gradientshapeok="t" o:connecttype="rect"/>
            </v:shapetype>
            <v:shape id="Text Box 3" o:spid="_x0000_s1027" type="#_x0000_t202" alt="Company Confidential" style="position:absolute;margin-left:58.9pt;margin-top:0;width:110.1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" filled="f" stroked="f">
              <v:textbox style="mso-fit-shape-to-text:t" inset="0,0,20pt,15pt">
                <w:txbxContent>
                  <w:p w14:paraId="1F6755CF" w14:textId="5A53A058" w:rsidR="001117D7" w:rsidRPr="001117D7" w:rsidRDefault="001117D7" w:rsidP="001117D7">
                    <w:pPr>
                      <w:spacing w:after="0"/>
                      <w:rPr>
                        <w:rFonts w:cs="Calibri"/>
                        <w:noProof/>
                        <w:color w:val="FF0000"/>
                        <w:sz w:val="20"/>
                        <w:szCs w:val="20"/>
                      </w:rPr>
                    </w:pPr>
                    <w:r w:rsidRPr="001117D7">
                      <w:rPr>
                        <w:rFonts w:cs="Calibri"/>
                        <w:noProof/>
                        <w:color w:val="FF0000"/>
                        <w:sz w:val="20"/>
                        <w:szCs w:val="20"/>
                      </w:rPr>
                      <w:t>Company Confidential</w:t>
                    </w:r>
                  </w:p>
                </w:txbxContent>
              </v:textbox>
              <w10:wrap anchorx="page" anchory="page"/>
            </v:shape>
          </w:pict>
        </mc:Fallback>
      </mc:AlternateContent>
    </w:r>
    <w:r w:rsidR="003815D2" w:rsidRPr="003815D2">
      <w:rPr>
        <w:sz w:val="18"/>
      </w:rPr>
      <w:t xml:space="preserve">Role Profile </w:t>
    </w:r>
    <w:r w:rsidR="007878E2">
      <w:rPr>
        <w:sz w:val="18"/>
      </w:rPr>
      <w:t>Head of Data Management</w:t>
    </w:r>
    <w:r w:rsidR="00820907">
      <w:rPr>
        <w:sz w:val="18"/>
      </w:rPr>
      <w:t xml:space="preserve"> </w:t>
    </w:r>
    <w:r w:rsidR="00820907">
      <w:rPr>
        <w:sz w:val="18"/>
      </w:rPr>
      <w:tab/>
    </w:r>
    <w:r w:rsidR="003815D2" w:rsidRPr="003815D2">
      <w:rPr>
        <w:sz w:val="18"/>
      </w:rPr>
      <w:t xml:space="preserve"> </w:t>
    </w:r>
    <w:r w:rsidR="003815D2" w:rsidRPr="003815D2">
      <w:rPr>
        <w:b/>
        <w:bCs/>
        <w:sz w:val="18"/>
      </w:rPr>
      <w:fldChar w:fldCharType="begin"/>
    </w:r>
    <w:r w:rsidR="003815D2" w:rsidRPr="003815D2">
      <w:rPr>
        <w:b/>
        <w:bCs/>
        <w:sz w:val="18"/>
      </w:rPr>
      <w:instrText xml:space="preserve"> PAGE  \* Arabic  \* MERGEFORMAT </w:instrText>
    </w:r>
    <w:r w:rsidR="003815D2" w:rsidRPr="003815D2">
      <w:rPr>
        <w:b/>
        <w:bCs/>
        <w:sz w:val="18"/>
      </w:rPr>
      <w:fldChar w:fldCharType="separate"/>
    </w:r>
    <w:r w:rsidR="00F1571E">
      <w:rPr>
        <w:b/>
        <w:bCs/>
        <w:noProof/>
        <w:sz w:val="18"/>
      </w:rPr>
      <w:t>2</w:t>
    </w:r>
    <w:r w:rsidR="003815D2" w:rsidRPr="003815D2">
      <w:rPr>
        <w:b/>
        <w:bCs/>
        <w:sz w:val="18"/>
      </w:rPr>
      <w:fldChar w:fldCharType="end"/>
    </w:r>
    <w:r w:rsidR="003815D2" w:rsidRPr="003815D2">
      <w:rPr>
        <w:sz w:val="18"/>
      </w:rPr>
      <w:t xml:space="preserve"> of </w:t>
    </w:r>
    <w:r w:rsidR="003815D2" w:rsidRPr="003815D2">
      <w:rPr>
        <w:b/>
        <w:bCs/>
        <w:sz w:val="18"/>
      </w:rPr>
      <w:fldChar w:fldCharType="begin"/>
    </w:r>
    <w:r w:rsidR="003815D2" w:rsidRPr="003815D2">
      <w:rPr>
        <w:b/>
        <w:bCs/>
        <w:sz w:val="18"/>
      </w:rPr>
      <w:instrText xml:space="preserve"> NUMPAGES  \* Arabic  \* MERGEFORMAT </w:instrText>
    </w:r>
    <w:r w:rsidR="003815D2" w:rsidRPr="003815D2">
      <w:rPr>
        <w:b/>
        <w:bCs/>
        <w:sz w:val="18"/>
      </w:rPr>
      <w:fldChar w:fldCharType="separate"/>
    </w:r>
    <w:r w:rsidR="00F1571E">
      <w:rPr>
        <w:b/>
        <w:bCs/>
        <w:noProof/>
        <w:sz w:val="18"/>
      </w:rPr>
      <w:t>2</w:t>
    </w:r>
    <w:r w:rsidR="003815D2" w:rsidRPr="003815D2">
      <w:rPr>
        <w:b/>
        <w:bCs/>
        <w:sz w:val="18"/>
      </w:rPr>
      <w:fldChar w:fldCharType="end"/>
    </w:r>
    <w:r w:rsidR="003815D2" w:rsidRPr="003815D2">
      <w:rPr>
        <w:sz w:val="18"/>
      </w:rPr>
      <w:ptab w:relativeTo="margin" w:alignment="right" w:leader="none"/>
    </w:r>
    <w:r w:rsidR="007E5D92">
      <w:rPr>
        <w:sz w:val="18"/>
      </w:rPr>
      <w:t>2024</w:t>
    </w:r>
    <w:r w:rsidR="003815D2">
      <w:rPr>
        <w:sz w:val="18"/>
      </w:rPr>
      <w:t xml:space="preserve"> – 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7945" w14:textId="1AFE0B45" w:rsidR="001117D7" w:rsidRDefault="001117D7">
    <w:pPr>
      <w:pStyle w:val="Footer"/>
    </w:pPr>
    <w:r>
      <w:rPr>
        <w:noProof/>
      </w:rPr>
      <mc:AlternateContent>
        <mc:Choice Requires="wps">
          <w:drawing>
            <wp:anchor distT="0" distB="0" distL="0" distR="0" simplePos="0" relativeHeight="251658240" behindDoc="0" locked="0" layoutInCell="1" allowOverlap="1" wp14:anchorId="1F03099F" wp14:editId="25AC7EDB">
              <wp:simplePos x="635" y="635"/>
              <wp:positionH relativeFrom="page">
                <wp:align>right</wp:align>
              </wp:positionH>
              <wp:positionV relativeFrom="page">
                <wp:align>bottom</wp:align>
              </wp:positionV>
              <wp:extent cx="1398270" cy="368935"/>
              <wp:effectExtent l="0" t="0" r="0" b="0"/>
              <wp:wrapNone/>
              <wp:docPr id="838992499" name="Text Box 1"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8270" cy="368935"/>
                      </a:xfrm>
                      <a:prstGeom prst="rect">
                        <a:avLst/>
                      </a:prstGeom>
                      <a:noFill/>
                      <a:ln>
                        <a:noFill/>
                      </a:ln>
                    </wps:spPr>
                    <wps:txbx>
                      <w:txbxContent>
                        <w:p w14:paraId="358E5385" w14:textId="3026DD8C" w:rsidR="001117D7" w:rsidRPr="001117D7" w:rsidRDefault="001117D7" w:rsidP="001117D7">
                          <w:pPr>
                            <w:spacing w:after="0"/>
                            <w:rPr>
                              <w:rFonts w:cs="Calibri"/>
                              <w:noProof/>
                              <w:color w:val="FF0000"/>
                              <w:sz w:val="20"/>
                              <w:szCs w:val="20"/>
                            </w:rPr>
                          </w:pPr>
                          <w:r w:rsidRPr="001117D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F03099F" id="_x0000_t202" coordsize="21600,21600" o:spt="202" path="m,l,21600r21600,l21600,xe">
              <v:stroke joinstyle="miter"/>
              <v:path gradientshapeok="t" o:connecttype="rect"/>
            </v:shapetype>
            <v:shape id="Text Box 1" o:spid="_x0000_s1028" type="#_x0000_t202" alt="Company Confidential" style="position:absolute;margin-left:58.9pt;margin-top:0;width:110.1pt;height:29.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" filled="f" stroked="f">
              <v:textbox style="mso-fit-shape-to-text:t" inset="0,0,20pt,15pt">
                <w:txbxContent>
                  <w:p w14:paraId="358E5385" w14:textId="3026DD8C" w:rsidR="001117D7" w:rsidRPr="001117D7" w:rsidRDefault="001117D7" w:rsidP="001117D7">
                    <w:pPr>
                      <w:spacing w:after="0"/>
                      <w:rPr>
                        <w:rFonts w:cs="Calibri"/>
                        <w:noProof/>
                        <w:color w:val="FF0000"/>
                        <w:sz w:val="20"/>
                        <w:szCs w:val="20"/>
                      </w:rPr>
                    </w:pPr>
                    <w:r w:rsidRPr="001117D7">
                      <w:rPr>
                        <w:rFonts w:cs="Calibri"/>
                        <w:noProof/>
                        <w:color w:val="FF0000"/>
                        <w:sz w:val="20"/>
                        <w:szCs w:val="20"/>
                      </w:rPr>
                      <w:t>Company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D63D" w14:textId="77777777" w:rsidR="00465996" w:rsidRDefault="00465996" w:rsidP="003815D2">
      <w:pPr>
        <w:spacing w:after="0" w:line="240" w:lineRule="auto"/>
      </w:pPr>
      <w:r>
        <w:separator/>
      </w:r>
    </w:p>
  </w:footnote>
  <w:footnote w:type="continuationSeparator" w:id="0">
    <w:p w14:paraId="6C26832D" w14:textId="77777777" w:rsidR="00465996" w:rsidRDefault="00465996" w:rsidP="00381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A88E9D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1F820FE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5534004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2396BB1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17938FB"/>
    <w:multiLevelType w:val="hybridMultilevel"/>
    <w:tmpl w:val="8634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2C7056"/>
    <w:multiLevelType w:val="multilevel"/>
    <w:tmpl w:val="B276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9B5D8C"/>
    <w:multiLevelType w:val="hybridMultilevel"/>
    <w:tmpl w:val="3AECF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927E12"/>
    <w:multiLevelType w:val="multilevel"/>
    <w:tmpl w:val="7682D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645482"/>
    <w:multiLevelType w:val="hybridMultilevel"/>
    <w:tmpl w:val="77A8D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000212"/>
    <w:multiLevelType w:val="hybridMultilevel"/>
    <w:tmpl w:val="4F9A5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1E0285"/>
    <w:multiLevelType w:val="hybridMultilevel"/>
    <w:tmpl w:val="CD8A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C76A01"/>
    <w:multiLevelType w:val="hybridMultilevel"/>
    <w:tmpl w:val="FD3A5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50841D8"/>
    <w:multiLevelType w:val="hybridMultilevel"/>
    <w:tmpl w:val="C2ACF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CC61C2"/>
    <w:multiLevelType w:val="multilevel"/>
    <w:tmpl w:val="31EC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21029B"/>
    <w:multiLevelType w:val="hybridMultilevel"/>
    <w:tmpl w:val="3294C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A0001E"/>
    <w:multiLevelType w:val="multilevel"/>
    <w:tmpl w:val="6862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9153DB"/>
    <w:multiLevelType w:val="hybridMultilevel"/>
    <w:tmpl w:val="724C3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2A02D5"/>
    <w:multiLevelType w:val="hybridMultilevel"/>
    <w:tmpl w:val="9FC0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2B7FCC"/>
    <w:multiLevelType w:val="multilevel"/>
    <w:tmpl w:val="313C4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E1306D"/>
    <w:multiLevelType w:val="hybridMultilevel"/>
    <w:tmpl w:val="13D2A8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4A8159A"/>
    <w:multiLevelType w:val="hybridMultilevel"/>
    <w:tmpl w:val="4F84FE8C"/>
    <w:lvl w:ilvl="0" w:tplc="8244F4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0E2B4E"/>
    <w:multiLevelType w:val="hybridMultilevel"/>
    <w:tmpl w:val="FF4E1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AD6DF8"/>
    <w:multiLevelType w:val="hybridMultilevel"/>
    <w:tmpl w:val="2B68A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1B611C"/>
    <w:multiLevelType w:val="hybridMultilevel"/>
    <w:tmpl w:val="4F84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385367"/>
    <w:multiLevelType w:val="hybridMultilevel"/>
    <w:tmpl w:val="9BD4A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8262B6"/>
    <w:multiLevelType w:val="multilevel"/>
    <w:tmpl w:val="60DC6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413BE3"/>
    <w:multiLevelType w:val="hybridMultilevel"/>
    <w:tmpl w:val="8A265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1815CB9"/>
    <w:multiLevelType w:val="hybridMultilevel"/>
    <w:tmpl w:val="03A4F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818E1"/>
    <w:multiLevelType w:val="hybridMultilevel"/>
    <w:tmpl w:val="4BF44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68018AA"/>
    <w:multiLevelType w:val="multilevel"/>
    <w:tmpl w:val="E35E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001CE7"/>
    <w:multiLevelType w:val="hybridMultilevel"/>
    <w:tmpl w:val="231EC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537E30"/>
    <w:multiLevelType w:val="hybridMultilevel"/>
    <w:tmpl w:val="1B923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4C7F61"/>
    <w:multiLevelType w:val="hybridMultilevel"/>
    <w:tmpl w:val="E52A2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0140EAE"/>
    <w:multiLevelType w:val="hybridMultilevel"/>
    <w:tmpl w:val="72349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0567309"/>
    <w:multiLevelType w:val="hybridMultilevel"/>
    <w:tmpl w:val="DCB6E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EB7981"/>
    <w:multiLevelType w:val="hybridMultilevel"/>
    <w:tmpl w:val="3BF827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BE7FA7"/>
    <w:multiLevelType w:val="hybridMultilevel"/>
    <w:tmpl w:val="EF40EB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6549759">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07634544">
    <w:abstractNumId w:val="29"/>
  </w:num>
  <w:num w:numId="3" w16cid:durableId="486018306">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40468046">
    <w:abstractNumId w:val="3"/>
  </w:num>
  <w:num w:numId="5" w16cid:durableId="1169784602">
    <w:abstractNumId w:val="2"/>
  </w:num>
  <w:num w:numId="6" w16cid:durableId="1761676287">
    <w:abstractNumId w:val="1"/>
  </w:num>
  <w:num w:numId="7" w16cid:durableId="689719535">
    <w:abstractNumId w:val="0"/>
  </w:num>
  <w:num w:numId="8" w16cid:durableId="973564605">
    <w:abstractNumId w:val="12"/>
  </w:num>
  <w:num w:numId="9" w16cid:durableId="146947086">
    <w:abstractNumId w:val="15"/>
  </w:num>
  <w:num w:numId="10" w16cid:durableId="870000592">
    <w:abstractNumId w:val="34"/>
  </w:num>
  <w:num w:numId="11" w16cid:durableId="1031996098">
    <w:abstractNumId w:val="22"/>
  </w:num>
  <w:num w:numId="12" w16cid:durableId="1257714844">
    <w:abstractNumId w:val="24"/>
  </w:num>
  <w:num w:numId="13" w16cid:durableId="2103868503">
    <w:abstractNumId w:val="10"/>
  </w:num>
  <w:num w:numId="14" w16cid:durableId="1278416966">
    <w:abstractNumId w:val="18"/>
  </w:num>
  <w:num w:numId="15" w16cid:durableId="332801985">
    <w:abstractNumId w:val="37"/>
  </w:num>
  <w:num w:numId="16" w16cid:durableId="1195003452">
    <w:abstractNumId w:val="13"/>
  </w:num>
  <w:num w:numId="17" w16cid:durableId="1116756674">
    <w:abstractNumId w:val="36"/>
  </w:num>
  <w:num w:numId="18" w16cid:durableId="1303390483">
    <w:abstractNumId w:val="9"/>
  </w:num>
  <w:num w:numId="19" w16cid:durableId="974604650">
    <w:abstractNumId w:val="11"/>
  </w:num>
  <w:num w:numId="20" w16cid:durableId="1909223068">
    <w:abstractNumId w:val="25"/>
  </w:num>
  <w:num w:numId="21" w16cid:durableId="1057826191">
    <w:abstractNumId w:val="7"/>
  </w:num>
  <w:num w:numId="22" w16cid:durableId="54281042">
    <w:abstractNumId w:val="20"/>
  </w:num>
  <w:num w:numId="23" w16cid:durableId="213347020">
    <w:abstractNumId w:val="28"/>
  </w:num>
  <w:num w:numId="24" w16cid:durableId="1350985576">
    <w:abstractNumId w:val="23"/>
  </w:num>
  <w:num w:numId="25" w16cid:durableId="127477747">
    <w:abstractNumId w:val="14"/>
  </w:num>
  <w:num w:numId="26" w16cid:durableId="271744648">
    <w:abstractNumId w:val="35"/>
  </w:num>
  <w:num w:numId="27" w16cid:durableId="917247468">
    <w:abstractNumId w:val="21"/>
  </w:num>
  <w:num w:numId="28" w16cid:durableId="757170170">
    <w:abstractNumId w:val="5"/>
  </w:num>
  <w:num w:numId="29" w16cid:durableId="897789440">
    <w:abstractNumId w:val="31"/>
  </w:num>
  <w:num w:numId="30" w16cid:durableId="2084064556">
    <w:abstractNumId w:val="16"/>
  </w:num>
  <w:num w:numId="31" w16cid:durableId="563874008">
    <w:abstractNumId w:val="30"/>
  </w:num>
  <w:num w:numId="32" w16cid:durableId="2137792879">
    <w:abstractNumId w:val="6"/>
  </w:num>
  <w:num w:numId="33" w16cid:durableId="789738498">
    <w:abstractNumId w:val="8"/>
  </w:num>
  <w:num w:numId="34" w16cid:durableId="67701750">
    <w:abstractNumId w:val="19"/>
  </w:num>
  <w:num w:numId="35" w16cid:durableId="1609315088">
    <w:abstractNumId w:val="17"/>
  </w:num>
  <w:num w:numId="36" w16cid:durableId="992215612">
    <w:abstractNumId w:val="27"/>
  </w:num>
  <w:num w:numId="37" w16cid:durableId="812407406">
    <w:abstractNumId w:val="32"/>
  </w:num>
  <w:num w:numId="38" w16cid:durableId="211694675">
    <w:abstractNumId w:val="26"/>
    <w:lvlOverride w:ilvl="0"/>
    <w:lvlOverride w:ilvl="1"/>
    <w:lvlOverride w:ilvl="2"/>
    <w:lvlOverride w:ilvl="3"/>
    <w:lvlOverride w:ilvl="4"/>
    <w:lvlOverride w:ilvl="5"/>
    <w:lvlOverride w:ilvl="6"/>
    <w:lvlOverride w:ilvl="7"/>
    <w:lvlOverride w:ilvl="8"/>
  </w:num>
  <w:num w:numId="39" w16cid:durableId="884634247">
    <w:abstractNumId w:val="3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EE8"/>
    <w:rsid w:val="00000F6F"/>
    <w:rsid w:val="00001A6A"/>
    <w:rsid w:val="00003D48"/>
    <w:rsid w:val="00010989"/>
    <w:rsid w:val="00016BAC"/>
    <w:rsid w:val="000255F2"/>
    <w:rsid w:val="00041A1F"/>
    <w:rsid w:val="000501C0"/>
    <w:rsid w:val="00051A30"/>
    <w:rsid w:val="00051AE2"/>
    <w:rsid w:val="00057DD9"/>
    <w:rsid w:val="00087460"/>
    <w:rsid w:val="000A063A"/>
    <w:rsid w:val="000A2288"/>
    <w:rsid w:val="000A3866"/>
    <w:rsid w:val="000A5BB6"/>
    <w:rsid w:val="000B2AD5"/>
    <w:rsid w:val="000B3B37"/>
    <w:rsid w:val="000C1CA2"/>
    <w:rsid w:val="000D4EE8"/>
    <w:rsid w:val="000E1675"/>
    <w:rsid w:val="000F64F3"/>
    <w:rsid w:val="000F6C5A"/>
    <w:rsid w:val="001117D7"/>
    <w:rsid w:val="00114FFD"/>
    <w:rsid w:val="001161A6"/>
    <w:rsid w:val="00122916"/>
    <w:rsid w:val="00133F4C"/>
    <w:rsid w:val="00147984"/>
    <w:rsid w:val="00175D1B"/>
    <w:rsid w:val="001870D9"/>
    <w:rsid w:val="00194580"/>
    <w:rsid w:val="001A1230"/>
    <w:rsid w:val="001B23F7"/>
    <w:rsid w:val="001E6B7D"/>
    <w:rsid w:val="001F00F7"/>
    <w:rsid w:val="00201A3C"/>
    <w:rsid w:val="00204167"/>
    <w:rsid w:val="002070CF"/>
    <w:rsid w:val="00246B72"/>
    <w:rsid w:val="00246C51"/>
    <w:rsid w:val="00246F1D"/>
    <w:rsid w:val="00250317"/>
    <w:rsid w:val="002508ED"/>
    <w:rsid w:val="00250EFA"/>
    <w:rsid w:val="00250FCB"/>
    <w:rsid w:val="002645BE"/>
    <w:rsid w:val="002649C8"/>
    <w:rsid w:val="00284ECB"/>
    <w:rsid w:val="00286429"/>
    <w:rsid w:val="002A09DF"/>
    <w:rsid w:val="002B272E"/>
    <w:rsid w:val="002F4DFF"/>
    <w:rsid w:val="00320865"/>
    <w:rsid w:val="003274F9"/>
    <w:rsid w:val="00331D6A"/>
    <w:rsid w:val="00333157"/>
    <w:rsid w:val="003358C3"/>
    <w:rsid w:val="0036156B"/>
    <w:rsid w:val="00366455"/>
    <w:rsid w:val="00372CBD"/>
    <w:rsid w:val="003815D2"/>
    <w:rsid w:val="00387916"/>
    <w:rsid w:val="00394131"/>
    <w:rsid w:val="003A387D"/>
    <w:rsid w:val="003B1453"/>
    <w:rsid w:val="003C2356"/>
    <w:rsid w:val="003E27D3"/>
    <w:rsid w:val="00403636"/>
    <w:rsid w:val="00403BAB"/>
    <w:rsid w:val="004060F8"/>
    <w:rsid w:val="004100EE"/>
    <w:rsid w:val="00410D7C"/>
    <w:rsid w:val="004231B4"/>
    <w:rsid w:val="0042497F"/>
    <w:rsid w:val="0043497B"/>
    <w:rsid w:val="004513A7"/>
    <w:rsid w:val="00461D03"/>
    <w:rsid w:val="004635A5"/>
    <w:rsid w:val="0046590B"/>
    <w:rsid w:val="00465996"/>
    <w:rsid w:val="00467150"/>
    <w:rsid w:val="004727F8"/>
    <w:rsid w:val="00472C37"/>
    <w:rsid w:val="004B0050"/>
    <w:rsid w:val="004C3C42"/>
    <w:rsid w:val="005035AF"/>
    <w:rsid w:val="00506FE0"/>
    <w:rsid w:val="00515D88"/>
    <w:rsid w:val="00517BAC"/>
    <w:rsid w:val="00522F64"/>
    <w:rsid w:val="005405EC"/>
    <w:rsid w:val="005440E1"/>
    <w:rsid w:val="0054564A"/>
    <w:rsid w:val="00552D2B"/>
    <w:rsid w:val="00567D92"/>
    <w:rsid w:val="00567EEB"/>
    <w:rsid w:val="00576989"/>
    <w:rsid w:val="005805D7"/>
    <w:rsid w:val="00592803"/>
    <w:rsid w:val="005928A7"/>
    <w:rsid w:val="005A2901"/>
    <w:rsid w:val="005D2DF6"/>
    <w:rsid w:val="005D448D"/>
    <w:rsid w:val="005D6698"/>
    <w:rsid w:val="005E1D63"/>
    <w:rsid w:val="005E4BCD"/>
    <w:rsid w:val="00607FF6"/>
    <w:rsid w:val="00614484"/>
    <w:rsid w:val="00625B9E"/>
    <w:rsid w:val="00637D6A"/>
    <w:rsid w:val="00651DB0"/>
    <w:rsid w:val="0065233C"/>
    <w:rsid w:val="006540D9"/>
    <w:rsid w:val="0068188E"/>
    <w:rsid w:val="00696A90"/>
    <w:rsid w:val="006A5F77"/>
    <w:rsid w:val="006B1D80"/>
    <w:rsid w:val="006B2B2A"/>
    <w:rsid w:val="006B37AE"/>
    <w:rsid w:val="006C54A0"/>
    <w:rsid w:val="007130C5"/>
    <w:rsid w:val="00726367"/>
    <w:rsid w:val="007323C5"/>
    <w:rsid w:val="007341BA"/>
    <w:rsid w:val="00743153"/>
    <w:rsid w:val="0074629C"/>
    <w:rsid w:val="00754573"/>
    <w:rsid w:val="00765C0E"/>
    <w:rsid w:val="00770FC6"/>
    <w:rsid w:val="00775132"/>
    <w:rsid w:val="0078337A"/>
    <w:rsid w:val="007878E2"/>
    <w:rsid w:val="0079362B"/>
    <w:rsid w:val="00795652"/>
    <w:rsid w:val="007A1B14"/>
    <w:rsid w:val="007A7FF1"/>
    <w:rsid w:val="007B15DB"/>
    <w:rsid w:val="007D0E6A"/>
    <w:rsid w:val="007D1EF0"/>
    <w:rsid w:val="007E1281"/>
    <w:rsid w:val="007E5D92"/>
    <w:rsid w:val="0081467D"/>
    <w:rsid w:val="00820907"/>
    <w:rsid w:val="00841AC5"/>
    <w:rsid w:val="008446F3"/>
    <w:rsid w:val="00860CA4"/>
    <w:rsid w:val="00884D7C"/>
    <w:rsid w:val="00886D59"/>
    <w:rsid w:val="00895628"/>
    <w:rsid w:val="008A5B48"/>
    <w:rsid w:val="008A6E9A"/>
    <w:rsid w:val="008B236A"/>
    <w:rsid w:val="008C4B98"/>
    <w:rsid w:val="008C7270"/>
    <w:rsid w:val="008D2337"/>
    <w:rsid w:val="008D5791"/>
    <w:rsid w:val="008D5EAF"/>
    <w:rsid w:val="008F0F52"/>
    <w:rsid w:val="008F23E3"/>
    <w:rsid w:val="009031DF"/>
    <w:rsid w:val="00926FCE"/>
    <w:rsid w:val="0092782B"/>
    <w:rsid w:val="00932DD3"/>
    <w:rsid w:val="00936D69"/>
    <w:rsid w:val="00940F76"/>
    <w:rsid w:val="009602E6"/>
    <w:rsid w:val="009610CA"/>
    <w:rsid w:val="00977891"/>
    <w:rsid w:val="009805FD"/>
    <w:rsid w:val="00996363"/>
    <w:rsid w:val="009A1329"/>
    <w:rsid w:val="009B644E"/>
    <w:rsid w:val="009E6C61"/>
    <w:rsid w:val="00A00145"/>
    <w:rsid w:val="00A22065"/>
    <w:rsid w:val="00A41535"/>
    <w:rsid w:val="00A46637"/>
    <w:rsid w:val="00A6514B"/>
    <w:rsid w:val="00A721FE"/>
    <w:rsid w:val="00A94E4A"/>
    <w:rsid w:val="00A97DF7"/>
    <w:rsid w:val="00AB43B5"/>
    <w:rsid w:val="00AC772B"/>
    <w:rsid w:val="00B03AE1"/>
    <w:rsid w:val="00B156C6"/>
    <w:rsid w:val="00B373CA"/>
    <w:rsid w:val="00B66578"/>
    <w:rsid w:val="00B66797"/>
    <w:rsid w:val="00B9637A"/>
    <w:rsid w:val="00B97589"/>
    <w:rsid w:val="00BA0C20"/>
    <w:rsid w:val="00BA5B79"/>
    <w:rsid w:val="00BB00E5"/>
    <w:rsid w:val="00BB58CD"/>
    <w:rsid w:val="00BC64F4"/>
    <w:rsid w:val="00BD27F1"/>
    <w:rsid w:val="00BF39AC"/>
    <w:rsid w:val="00BF716C"/>
    <w:rsid w:val="00C00A43"/>
    <w:rsid w:val="00C012C6"/>
    <w:rsid w:val="00C03500"/>
    <w:rsid w:val="00C06656"/>
    <w:rsid w:val="00C17ACE"/>
    <w:rsid w:val="00C35B9B"/>
    <w:rsid w:val="00C375A2"/>
    <w:rsid w:val="00C37F2F"/>
    <w:rsid w:val="00C75B03"/>
    <w:rsid w:val="00C91BAB"/>
    <w:rsid w:val="00C91C26"/>
    <w:rsid w:val="00C96197"/>
    <w:rsid w:val="00CA25CD"/>
    <w:rsid w:val="00CC5F3F"/>
    <w:rsid w:val="00CE0014"/>
    <w:rsid w:val="00CE1FC7"/>
    <w:rsid w:val="00CF0B01"/>
    <w:rsid w:val="00D04320"/>
    <w:rsid w:val="00D2056F"/>
    <w:rsid w:val="00D27900"/>
    <w:rsid w:val="00D30CD1"/>
    <w:rsid w:val="00D53801"/>
    <w:rsid w:val="00D567BD"/>
    <w:rsid w:val="00D656D4"/>
    <w:rsid w:val="00D9711F"/>
    <w:rsid w:val="00DE3962"/>
    <w:rsid w:val="00E058C8"/>
    <w:rsid w:val="00E11B30"/>
    <w:rsid w:val="00E11D70"/>
    <w:rsid w:val="00E20D61"/>
    <w:rsid w:val="00E36651"/>
    <w:rsid w:val="00E37B9E"/>
    <w:rsid w:val="00E62122"/>
    <w:rsid w:val="00E660AC"/>
    <w:rsid w:val="00E81F00"/>
    <w:rsid w:val="00E96053"/>
    <w:rsid w:val="00EA50E9"/>
    <w:rsid w:val="00EC4D2D"/>
    <w:rsid w:val="00ED3AB4"/>
    <w:rsid w:val="00ED3F8A"/>
    <w:rsid w:val="00EE1304"/>
    <w:rsid w:val="00F0159F"/>
    <w:rsid w:val="00F037F5"/>
    <w:rsid w:val="00F068AA"/>
    <w:rsid w:val="00F12BC8"/>
    <w:rsid w:val="00F1571E"/>
    <w:rsid w:val="00F15C69"/>
    <w:rsid w:val="00F17483"/>
    <w:rsid w:val="00F24B36"/>
    <w:rsid w:val="00F261CE"/>
    <w:rsid w:val="00F27AD4"/>
    <w:rsid w:val="00F33904"/>
    <w:rsid w:val="00F50F03"/>
    <w:rsid w:val="00F565D6"/>
    <w:rsid w:val="00F60B64"/>
    <w:rsid w:val="00F7731B"/>
    <w:rsid w:val="00F84AD1"/>
    <w:rsid w:val="00FA2D82"/>
    <w:rsid w:val="00FD6694"/>
    <w:rsid w:val="160012BD"/>
    <w:rsid w:val="2334D7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D80F"/>
  <w15:docId w15:val="{EE5AF2F8-FDEE-416C-84C5-3FB7612C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D70"/>
    <w:pPr>
      <w:spacing w:after="200" w:line="276" w:lineRule="auto"/>
    </w:pPr>
    <w:rPr>
      <w:sz w:val="24"/>
      <w:szCs w:val="24"/>
      <w:lang w:val="en-US" w:eastAsia="en-US"/>
    </w:rPr>
  </w:style>
  <w:style w:type="paragraph" w:styleId="Heading1">
    <w:name w:val="heading 1"/>
    <w:basedOn w:val="Normal"/>
    <w:link w:val="Heading1Char"/>
    <w:uiPriority w:val="9"/>
    <w:qFormat/>
    <w:rsid w:val="000A3866"/>
    <w:pPr>
      <w:spacing w:before="100" w:beforeAutospacing="1" w:after="100" w:afterAutospacing="1" w:line="240" w:lineRule="auto"/>
      <w:outlineLvl w:val="0"/>
    </w:pPr>
    <w:rPr>
      <w:rFonts w:ascii="Times New Roman" w:eastAsia="Times New Roman" w:hAnsi="Times New Roman"/>
      <w:kern w:val="36"/>
      <w:lang w:val="en-GB" w:eastAsia="en-GB"/>
    </w:rPr>
  </w:style>
  <w:style w:type="paragraph" w:styleId="Heading2">
    <w:name w:val="heading 2"/>
    <w:basedOn w:val="Normal"/>
    <w:next w:val="Normal"/>
    <w:link w:val="Heading2Char"/>
    <w:uiPriority w:val="1"/>
    <w:qFormat/>
    <w:rsid w:val="004671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5BE"/>
    <w:pPr>
      <w:spacing w:after="0" w:line="240" w:lineRule="auto"/>
      <w:ind w:left="720"/>
      <w:contextualSpacing/>
    </w:pPr>
    <w:rPr>
      <w:rFonts w:asciiTheme="minorHAnsi" w:eastAsiaTheme="minorHAnsi" w:hAnsiTheme="minorHAnsi" w:cstheme="minorBidi"/>
      <w:sz w:val="20"/>
      <w:szCs w:val="22"/>
      <w:lang w:val="en-GB"/>
    </w:rPr>
  </w:style>
  <w:style w:type="table" w:styleId="TableGrid">
    <w:name w:val="Table Grid"/>
    <w:basedOn w:val="TableNormal"/>
    <w:uiPriority w:val="59"/>
    <w:rsid w:val="002645B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522F64"/>
    <w:rPr>
      <w:sz w:val="16"/>
      <w:szCs w:val="16"/>
    </w:rPr>
  </w:style>
  <w:style w:type="paragraph" w:styleId="CommentText">
    <w:name w:val="annotation text"/>
    <w:basedOn w:val="Normal"/>
    <w:link w:val="CommentTextChar"/>
    <w:uiPriority w:val="99"/>
    <w:semiHidden/>
    <w:unhideWhenUsed/>
    <w:rsid w:val="00522F64"/>
    <w:rPr>
      <w:sz w:val="20"/>
      <w:szCs w:val="20"/>
    </w:rPr>
  </w:style>
  <w:style w:type="character" w:customStyle="1" w:styleId="CommentTextChar">
    <w:name w:val="Comment Text Char"/>
    <w:basedOn w:val="DefaultParagraphFont"/>
    <w:link w:val="CommentText"/>
    <w:uiPriority w:val="99"/>
    <w:semiHidden/>
    <w:rsid w:val="00522F64"/>
    <w:rPr>
      <w:lang w:val="en-US" w:eastAsia="en-US"/>
    </w:rPr>
  </w:style>
  <w:style w:type="paragraph" w:styleId="CommentSubject">
    <w:name w:val="annotation subject"/>
    <w:basedOn w:val="CommentText"/>
    <w:next w:val="CommentText"/>
    <w:link w:val="CommentSubjectChar"/>
    <w:uiPriority w:val="99"/>
    <w:semiHidden/>
    <w:unhideWhenUsed/>
    <w:rsid w:val="00522F64"/>
    <w:rPr>
      <w:b/>
      <w:bCs/>
    </w:rPr>
  </w:style>
  <w:style w:type="character" w:customStyle="1" w:styleId="CommentSubjectChar">
    <w:name w:val="Comment Subject Char"/>
    <w:basedOn w:val="CommentTextChar"/>
    <w:link w:val="CommentSubject"/>
    <w:uiPriority w:val="99"/>
    <w:semiHidden/>
    <w:rsid w:val="00522F64"/>
    <w:rPr>
      <w:b/>
      <w:bCs/>
      <w:lang w:val="en-US" w:eastAsia="en-US"/>
    </w:rPr>
  </w:style>
  <w:style w:type="paragraph" w:styleId="BalloonText">
    <w:name w:val="Balloon Text"/>
    <w:basedOn w:val="Normal"/>
    <w:link w:val="BalloonTextChar"/>
    <w:semiHidden/>
    <w:unhideWhenUsed/>
    <w:rsid w:val="00522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F64"/>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0A3866"/>
    <w:rPr>
      <w:rFonts w:ascii="Times New Roman" w:eastAsia="Times New Roman" w:hAnsi="Times New Roman"/>
      <w:kern w:val="36"/>
      <w:sz w:val="24"/>
      <w:szCs w:val="24"/>
    </w:rPr>
  </w:style>
  <w:style w:type="character" w:styleId="Strong">
    <w:name w:val="Strong"/>
    <w:basedOn w:val="DefaultParagraphFont"/>
    <w:uiPriority w:val="22"/>
    <w:qFormat/>
    <w:rsid w:val="000A3866"/>
    <w:rPr>
      <w:b/>
      <w:bCs/>
      <w:i w:val="0"/>
      <w:iCs w:val="0"/>
    </w:rPr>
  </w:style>
  <w:style w:type="paragraph" w:styleId="NormalWeb">
    <w:name w:val="Normal (Web)"/>
    <w:basedOn w:val="Normal"/>
    <w:uiPriority w:val="99"/>
    <w:semiHidden/>
    <w:unhideWhenUsed/>
    <w:rsid w:val="000A3866"/>
    <w:pPr>
      <w:spacing w:before="100" w:beforeAutospacing="1" w:after="100" w:afterAutospacing="1" w:line="240" w:lineRule="auto"/>
    </w:pPr>
    <w:rPr>
      <w:rFonts w:ascii="Times New Roman" w:eastAsia="Times New Roman" w:hAnsi="Times New Roman"/>
      <w:lang w:val="en-GB" w:eastAsia="en-GB"/>
    </w:rPr>
  </w:style>
  <w:style w:type="character" w:customStyle="1" w:styleId="Heading2Char">
    <w:name w:val="Heading 2 Char"/>
    <w:basedOn w:val="DefaultParagraphFont"/>
    <w:link w:val="Heading2"/>
    <w:uiPriority w:val="1"/>
    <w:rsid w:val="00467150"/>
    <w:rPr>
      <w:rFonts w:asciiTheme="majorHAnsi" w:eastAsiaTheme="majorEastAsia" w:hAnsiTheme="majorHAnsi" w:cstheme="majorBidi"/>
      <w:b/>
      <w:bCs/>
      <w:color w:val="4F81BD" w:themeColor="accent1"/>
      <w:sz w:val="26"/>
      <w:szCs w:val="26"/>
      <w:lang w:val="en-US" w:eastAsia="en-US"/>
    </w:rPr>
  </w:style>
  <w:style w:type="paragraph" w:customStyle="1" w:styleId="Maintext">
    <w:name w:val="Main text"/>
    <w:basedOn w:val="Normal"/>
    <w:rsid w:val="0042497F"/>
    <w:pPr>
      <w:spacing w:after="120" w:line="240" w:lineRule="auto"/>
      <w:jc w:val="both"/>
    </w:pPr>
    <w:rPr>
      <w:rFonts w:ascii="Times New Roman" w:eastAsiaTheme="minorHAnsi" w:hAnsi="Times New Roman"/>
      <w:lang w:val="en-GB" w:eastAsia="en-GB"/>
    </w:rPr>
  </w:style>
  <w:style w:type="character" w:styleId="Hyperlink">
    <w:name w:val="Hyperlink"/>
    <w:basedOn w:val="DefaultParagraphFont"/>
    <w:uiPriority w:val="99"/>
    <w:semiHidden/>
    <w:unhideWhenUsed/>
    <w:rsid w:val="00057DD9"/>
    <w:rPr>
      <w:strike w:val="0"/>
      <w:dstrike w:val="0"/>
      <w:color w:val="777779"/>
      <w:u w:val="none"/>
      <w:effect w:val="none"/>
    </w:rPr>
  </w:style>
  <w:style w:type="paragraph" w:styleId="Header">
    <w:name w:val="header"/>
    <w:basedOn w:val="Normal"/>
    <w:link w:val="HeaderChar"/>
    <w:uiPriority w:val="99"/>
    <w:rsid w:val="00932DD3"/>
    <w:pPr>
      <w:tabs>
        <w:tab w:val="center" w:pos="4153"/>
        <w:tab w:val="right" w:pos="8306"/>
      </w:tabs>
      <w:spacing w:after="0" w:line="240" w:lineRule="auto"/>
    </w:pPr>
    <w:rPr>
      <w:rFonts w:ascii="Times New Roman" w:eastAsia="Times New Roman" w:hAnsi="Times New Roman"/>
      <w:sz w:val="20"/>
      <w:szCs w:val="20"/>
      <w:lang w:val="en-GB"/>
    </w:rPr>
  </w:style>
  <w:style w:type="character" w:customStyle="1" w:styleId="HeaderChar">
    <w:name w:val="Header Char"/>
    <w:basedOn w:val="DefaultParagraphFont"/>
    <w:link w:val="Header"/>
    <w:uiPriority w:val="99"/>
    <w:rsid w:val="00932DD3"/>
    <w:rPr>
      <w:rFonts w:ascii="Times New Roman" w:eastAsia="Times New Roman" w:hAnsi="Times New Roman"/>
      <w:lang w:eastAsia="en-US"/>
    </w:rPr>
  </w:style>
  <w:style w:type="paragraph" w:styleId="Footer">
    <w:name w:val="footer"/>
    <w:basedOn w:val="Normal"/>
    <w:link w:val="FooterChar"/>
    <w:uiPriority w:val="99"/>
    <w:unhideWhenUsed/>
    <w:rsid w:val="00381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5D2"/>
    <w:rPr>
      <w:sz w:val="24"/>
      <w:szCs w:val="24"/>
      <w:lang w:val="en-US" w:eastAsia="en-US"/>
    </w:rPr>
  </w:style>
  <w:style w:type="character" w:customStyle="1" w:styleId="normaltextrun">
    <w:name w:val="normaltextrun"/>
    <w:basedOn w:val="DefaultParagraphFont"/>
    <w:rsid w:val="00820907"/>
  </w:style>
  <w:style w:type="paragraph" w:customStyle="1" w:styleId="paragraph">
    <w:name w:val="paragraph"/>
    <w:basedOn w:val="Normal"/>
    <w:rsid w:val="00820907"/>
    <w:pPr>
      <w:spacing w:before="100" w:beforeAutospacing="1" w:after="100" w:afterAutospacing="1" w:line="240" w:lineRule="auto"/>
    </w:pPr>
    <w:rPr>
      <w:rFonts w:ascii="Times New Roman" w:eastAsia="Times New Roman" w:hAnsi="Times New Roman"/>
      <w:lang w:val="en-GB" w:eastAsia="ja-JP"/>
    </w:rPr>
  </w:style>
  <w:style w:type="character" w:customStyle="1" w:styleId="eop">
    <w:name w:val="eop"/>
    <w:basedOn w:val="DefaultParagraphFont"/>
    <w:rsid w:val="00820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2571">
      <w:bodyDiv w:val="1"/>
      <w:marLeft w:val="0"/>
      <w:marRight w:val="0"/>
      <w:marTop w:val="0"/>
      <w:marBottom w:val="0"/>
      <w:divBdr>
        <w:top w:val="none" w:sz="0" w:space="0" w:color="auto"/>
        <w:left w:val="none" w:sz="0" w:space="0" w:color="auto"/>
        <w:bottom w:val="none" w:sz="0" w:space="0" w:color="auto"/>
        <w:right w:val="none" w:sz="0" w:space="0" w:color="auto"/>
      </w:divBdr>
    </w:div>
    <w:div w:id="502480030">
      <w:bodyDiv w:val="1"/>
      <w:marLeft w:val="0"/>
      <w:marRight w:val="0"/>
      <w:marTop w:val="0"/>
      <w:marBottom w:val="0"/>
      <w:divBdr>
        <w:top w:val="none" w:sz="0" w:space="0" w:color="auto"/>
        <w:left w:val="none" w:sz="0" w:space="0" w:color="auto"/>
        <w:bottom w:val="none" w:sz="0" w:space="0" w:color="auto"/>
        <w:right w:val="none" w:sz="0" w:space="0" w:color="auto"/>
      </w:divBdr>
      <w:divsChild>
        <w:div w:id="65812001">
          <w:marLeft w:val="0"/>
          <w:marRight w:val="0"/>
          <w:marTop w:val="0"/>
          <w:marBottom w:val="0"/>
          <w:divBdr>
            <w:top w:val="none" w:sz="0" w:space="0" w:color="auto"/>
            <w:left w:val="none" w:sz="0" w:space="0" w:color="auto"/>
            <w:bottom w:val="none" w:sz="0" w:space="0" w:color="auto"/>
            <w:right w:val="none" w:sz="0" w:space="0" w:color="auto"/>
          </w:divBdr>
          <w:divsChild>
            <w:div w:id="787092001">
              <w:marLeft w:val="0"/>
              <w:marRight w:val="0"/>
              <w:marTop w:val="0"/>
              <w:marBottom w:val="0"/>
              <w:divBdr>
                <w:top w:val="none" w:sz="0" w:space="0" w:color="auto"/>
                <w:left w:val="none" w:sz="0" w:space="0" w:color="auto"/>
                <w:bottom w:val="none" w:sz="0" w:space="0" w:color="auto"/>
                <w:right w:val="none" w:sz="0" w:space="0" w:color="auto"/>
              </w:divBdr>
              <w:divsChild>
                <w:div w:id="1031758356">
                  <w:marLeft w:val="0"/>
                  <w:marRight w:val="0"/>
                  <w:marTop w:val="100"/>
                  <w:marBottom w:val="100"/>
                  <w:divBdr>
                    <w:top w:val="single" w:sz="18" w:space="6" w:color="888888"/>
                    <w:left w:val="single" w:sz="18" w:space="6" w:color="888888"/>
                    <w:bottom w:val="single" w:sz="18" w:space="6" w:color="888888"/>
                    <w:right w:val="single" w:sz="18" w:space="6" w:color="888888"/>
                  </w:divBdr>
                  <w:divsChild>
                    <w:div w:id="1396515263">
                      <w:marLeft w:val="0"/>
                      <w:marRight w:val="0"/>
                      <w:marTop w:val="0"/>
                      <w:marBottom w:val="0"/>
                      <w:divBdr>
                        <w:top w:val="none" w:sz="0" w:space="0" w:color="auto"/>
                        <w:left w:val="none" w:sz="0" w:space="0" w:color="auto"/>
                        <w:bottom w:val="none" w:sz="0" w:space="0" w:color="auto"/>
                        <w:right w:val="none" w:sz="0" w:space="0" w:color="auto"/>
                      </w:divBdr>
                      <w:divsChild>
                        <w:div w:id="367678368">
                          <w:marLeft w:val="0"/>
                          <w:marRight w:val="0"/>
                          <w:marTop w:val="0"/>
                          <w:marBottom w:val="0"/>
                          <w:divBdr>
                            <w:top w:val="none" w:sz="0" w:space="0" w:color="auto"/>
                            <w:left w:val="none" w:sz="0" w:space="0" w:color="auto"/>
                            <w:bottom w:val="none" w:sz="0" w:space="0" w:color="auto"/>
                            <w:right w:val="none" w:sz="0" w:space="0" w:color="auto"/>
                          </w:divBdr>
                          <w:divsChild>
                            <w:div w:id="1605109034">
                              <w:marLeft w:val="0"/>
                              <w:marRight w:val="0"/>
                              <w:marTop w:val="0"/>
                              <w:marBottom w:val="0"/>
                              <w:divBdr>
                                <w:top w:val="none" w:sz="0" w:space="0" w:color="auto"/>
                                <w:left w:val="none" w:sz="0" w:space="0" w:color="auto"/>
                                <w:bottom w:val="none" w:sz="0" w:space="0" w:color="auto"/>
                                <w:right w:val="none" w:sz="0" w:space="0" w:color="auto"/>
                              </w:divBdr>
                              <w:divsChild>
                                <w:div w:id="7971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502649">
      <w:bodyDiv w:val="1"/>
      <w:marLeft w:val="0"/>
      <w:marRight w:val="0"/>
      <w:marTop w:val="0"/>
      <w:marBottom w:val="0"/>
      <w:divBdr>
        <w:top w:val="none" w:sz="0" w:space="0" w:color="auto"/>
        <w:left w:val="none" w:sz="0" w:space="0" w:color="auto"/>
        <w:bottom w:val="none" w:sz="0" w:space="0" w:color="auto"/>
        <w:right w:val="none" w:sz="0" w:space="0" w:color="auto"/>
      </w:divBdr>
    </w:div>
    <w:div w:id="1459449313">
      <w:bodyDiv w:val="1"/>
      <w:marLeft w:val="0"/>
      <w:marRight w:val="0"/>
      <w:marTop w:val="0"/>
      <w:marBottom w:val="0"/>
      <w:divBdr>
        <w:top w:val="none" w:sz="0" w:space="0" w:color="auto"/>
        <w:left w:val="none" w:sz="0" w:space="0" w:color="auto"/>
        <w:bottom w:val="none" w:sz="0" w:space="0" w:color="auto"/>
        <w:right w:val="none" w:sz="0" w:space="0" w:color="auto"/>
      </w:divBdr>
    </w:div>
    <w:div w:id="1670206576">
      <w:bodyDiv w:val="1"/>
      <w:marLeft w:val="0"/>
      <w:marRight w:val="0"/>
      <w:marTop w:val="0"/>
      <w:marBottom w:val="0"/>
      <w:divBdr>
        <w:top w:val="none" w:sz="0" w:space="0" w:color="auto"/>
        <w:left w:val="none" w:sz="0" w:space="0" w:color="auto"/>
        <w:bottom w:val="none" w:sz="0" w:space="0" w:color="auto"/>
        <w:right w:val="none" w:sz="0" w:space="0" w:color="auto"/>
      </w:divBdr>
    </w:div>
    <w:div w:id="1966737784">
      <w:bodyDiv w:val="1"/>
      <w:marLeft w:val="0"/>
      <w:marRight w:val="0"/>
      <w:marTop w:val="0"/>
      <w:marBottom w:val="0"/>
      <w:divBdr>
        <w:top w:val="none" w:sz="0" w:space="0" w:color="auto"/>
        <w:left w:val="none" w:sz="0" w:space="0" w:color="auto"/>
        <w:bottom w:val="none" w:sz="0" w:space="0" w:color="auto"/>
        <w:right w:val="none" w:sz="0" w:space="0" w:color="auto"/>
      </w:divBdr>
      <w:divsChild>
        <w:div w:id="348222672">
          <w:marLeft w:val="0"/>
          <w:marRight w:val="0"/>
          <w:marTop w:val="0"/>
          <w:marBottom w:val="0"/>
          <w:divBdr>
            <w:top w:val="none" w:sz="0" w:space="0" w:color="auto"/>
            <w:left w:val="none" w:sz="0" w:space="0" w:color="auto"/>
            <w:bottom w:val="none" w:sz="0" w:space="0" w:color="auto"/>
            <w:right w:val="none" w:sz="0" w:space="0" w:color="auto"/>
          </w:divBdr>
          <w:divsChild>
            <w:div w:id="1203859574">
              <w:marLeft w:val="0"/>
              <w:marRight w:val="0"/>
              <w:marTop w:val="0"/>
              <w:marBottom w:val="0"/>
              <w:divBdr>
                <w:top w:val="none" w:sz="0" w:space="0" w:color="auto"/>
                <w:left w:val="none" w:sz="0" w:space="0" w:color="auto"/>
                <w:bottom w:val="none" w:sz="0" w:space="0" w:color="auto"/>
                <w:right w:val="none" w:sz="0" w:space="0" w:color="auto"/>
              </w:divBdr>
              <w:divsChild>
                <w:div w:id="1847095362">
                  <w:marLeft w:val="0"/>
                  <w:marRight w:val="0"/>
                  <w:marTop w:val="0"/>
                  <w:marBottom w:val="0"/>
                  <w:divBdr>
                    <w:top w:val="none" w:sz="0" w:space="0" w:color="auto"/>
                    <w:left w:val="none" w:sz="0" w:space="0" w:color="auto"/>
                    <w:bottom w:val="none" w:sz="0" w:space="0" w:color="auto"/>
                    <w:right w:val="none" w:sz="0" w:space="0" w:color="auto"/>
                  </w:divBdr>
                  <w:divsChild>
                    <w:div w:id="531841305">
                      <w:marLeft w:val="0"/>
                      <w:marRight w:val="0"/>
                      <w:marTop w:val="0"/>
                      <w:marBottom w:val="0"/>
                      <w:divBdr>
                        <w:top w:val="none" w:sz="0" w:space="0" w:color="auto"/>
                        <w:left w:val="none" w:sz="0" w:space="0" w:color="auto"/>
                        <w:bottom w:val="none" w:sz="0" w:space="0" w:color="auto"/>
                        <w:right w:val="none" w:sz="0" w:space="0" w:color="auto"/>
                      </w:divBdr>
                      <w:divsChild>
                        <w:div w:id="1889492335">
                          <w:marLeft w:val="0"/>
                          <w:marRight w:val="0"/>
                          <w:marTop w:val="0"/>
                          <w:marBottom w:val="0"/>
                          <w:divBdr>
                            <w:top w:val="none" w:sz="0" w:space="0" w:color="auto"/>
                            <w:left w:val="none" w:sz="0" w:space="0" w:color="auto"/>
                            <w:bottom w:val="none" w:sz="0" w:space="0" w:color="auto"/>
                            <w:right w:val="none" w:sz="0" w:space="0" w:color="auto"/>
                          </w:divBdr>
                          <w:divsChild>
                            <w:div w:id="1420565102">
                              <w:marLeft w:val="0"/>
                              <w:marRight w:val="0"/>
                              <w:marTop w:val="0"/>
                              <w:marBottom w:val="0"/>
                              <w:divBdr>
                                <w:top w:val="none" w:sz="0" w:space="0" w:color="auto"/>
                                <w:left w:val="none" w:sz="0" w:space="0" w:color="auto"/>
                                <w:bottom w:val="none" w:sz="0" w:space="0" w:color="auto"/>
                                <w:right w:val="none" w:sz="0" w:space="0" w:color="auto"/>
                              </w:divBdr>
                              <w:divsChild>
                                <w:div w:id="2025739709">
                                  <w:marLeft w:val="0"/>
                                  <w:marRight w:val="0"/>
                                  <w:marTop w:val="0"/>
                                  <w:marBottom w:val="0"/>
                                  <w:divBdr>
                                    <w:top w:val="none" w:sz="0" w:space="0" w:color="auto"/>
                                    <w:left w:val="none" w:sz="0" w:space="0" w:color="auto"/>
                                    <w:bottom w:val="none" w:sz="0" w:space="0" w:color="auto"/>
                                    <w:right w:val="none" w:sz="0" w:space="0" w:color="auto"/>
                                  </w:divBdr>
                                  <w:divsChild>
                                    <w:div w:id="1625228716">
                                      <w:marLeft w:val="0"/>
                                      <w:marRight w:val="0"/>
                                      <w:marTop w:val="0"/>
                                      <w:marBottom w:val="0"/>
                                      <w:divBdr>
                                        <w:top w:val="none" w:sz="0" w:space="0" w:color="auto"/>
                                        <w:left w:val="none" w:sz="0" w:space="0" w:color="auto"/>
                                        <w:bottom w:val="none" w:sz="0" w:space="0" w:color="auto"/>
                                        <w:right w:val="none" w:sz="0" w:space="0" w:color="auto"/>
                                      </w:divBdr>
                                      <w:divsChild>
                                        <w:div w:id="1770270519">
                                          <w:marLeft w:val="0"/>
                                          <w:marRight w:val="0"/>
                                          <w:marTop w:val="0"/>
                                          <w:marBottom w:val="0"/>
                                          <w:divBdr>
                                            <w:top w:val="none" w:sz="0" w:space="0" w:color="auto"/>
                                            <w:left w:val="none" w:sz="0" w:space="0" w:color="auto"/>
                                            <w:bottom w:val="none" w:sz="0" w:space="0" w:color="auto"/>
                                            <w:right w:val="none" w:sz="0" w:space="0" w:color="auto"/>
                                          </w:divBdr>
                                        </w:div>
                                      </w:divsChild>
                                    </w:div>
                                    <w:div w:id="1612739805">
                                      <w:marLeft w:val="0"/>
                                      <w:marRight w:val="0"/>
                                      <w:marTop w:val="0"/>
                                      <w:marBottom w:val="0"/>
                                      <w:divBdr>
                                        <w:top w:val="none" w:sz="0" w:space="0" w:color="auto"/>
                                        <w:left w:val="none" w:sz="0" w:space="0" w:color="auto"/>
                                        <w:bottom w:val="none" w:sz="0" w:space="0" w:color="auto"/>
                                        <w:right w:val="none" w:sz="0" w:space="0" w:color="auto"/>
                                      </w:divBdr>
                                      <w:divsChild>
                                        <w:div w:id="13360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A7B4ACD69DA94C974C0C56B3FFE237" ma:contentTypeVersion="8" ma:contentTypeDescription="Create a new document." ma:contentTypeScope="" ma:versionID="bc8b53872c731c303ff4716f8e8a542a">
  <xsd:schema xmlns:xsd="http://www.w3.org/2001/XMLSchema" xmlns:xs="http://www.w3.org/2001/XMLSchema" xmlns:p="http://schemas.microsoft.com/office/2006/metadata/properties" xmlns:ns2="2a0f26ea-0b42-4236-8ac6-b805f0990761" targetNamespace="http://schemas.microsoft.com/office/2006/metadata/properties" ma:root="true" ma:fieldsID="7790c1d65dadfb342ed47d0a9609aa03" ns2:_="">
    <xsd:import namespace="2a0f26ea-0b42-4236-8ac6-b805f09907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f26ea-0b42-4236-8ac6-b805f0990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CAD8EC-F5E5-4C80-923A-4F74E377FD81}">
  <ds:schemaRefs>
    <ds:schemaRef ds:uri="http://schemas.microsoft.com/office/2006/metadata/properties"/>
  </ds:schemaRefs>
</ds:datastoreItem>
</file>

<file path=customXml/itemProps2.xml><?xml version="1.0" encoding="utf-8"?>
<ds:datastoreItem xmlns:ds="http://schemas.openxmlformats.org/officeDocument/2006/customXml" ds:itemID="{2076AB4A-5C79-4910-8796-66C78B6EE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f26ea-0b42-4236-8ac6-b805f09907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5BC396-D033-4F24-B17B-6EADF8495D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1596</Words>
  <Characters>10713</Characters>
  <Application>Microsoft Office Word</Application>
  <DocSecurity>0</DocSecurity>
  <Lines>232</Lines>
  <Paragraphs>133</Paragraphs>
  <ScaleCrop>false</ScaleCrop>
  <HeadingPairs>
    <vt:vector size="2" baseType="variant">
      <vt:variant>
        <vt:lpstr>Title</vt:lpstr>
      </vt:variant>
      <vt:variant>
        <vt:i4>1</vt:i4>
      </vt:variant>
    </vt:vector>
  </HeadingPairs>
  <TitlesOfParts>
    <vt:vector size="1" baseType="lpstr">
      <vt:lpstr>STB Group Role Profile Template</vt:lpstr>
    </vt:vector>
  </TitlesOfParts>
  <Company>Secure Trust Bank PLC</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STB Group Role Profile Template</dc:title>
  <dc:creator>benbows</dc:creator>
  <cp:lastModifiedBy>Tommy Haywood</cp:lastModifiedBy>
  <cp:revision>3</cp:revision>
  <cp:lastPrinted>2020-01-29T07:33:00Z</cp:lastPrinted>
  <dcterms:created xsi:type="dcterms:W3CDTF">2026-10-05T16:38:00Z</dcterms:created>
  <dcterms:modified xsi:type="dcterms:W3CDTF">2026-10-07T16:59:00Z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0x0101007FA7B4ACD69DA94C974C0C56B3FFE237</vt:lpwstr>
  </property>
  <property fmtid="{D5CDD505-2E9C-101B-9397-08002B2CF9AE}" pid="3" name="Order">
    <vt:r8>21100</vt:r8>
  </property>
  <property fmtid="{D5CDD505-2E9C-101B-9397-08002B2CF9AE}" pid="4" name="ClassificationContentMarkingFooterShapeIds">
    <vt:lpwstr>32020273,4bfe0581,4a58b484</vt:lpwstr>
  </property>
  <property fmtid="{D5CDD505-2E9C-101B-9397-08002B2CF9AE}" pid="5" name="ClassificationContentMarkingFooterFontProps">
    <vt:lpwstr>#ff0000,10,Calibri</vt:lpwstr>
  </property>
  <property fmtid="{D5CDD505-2E9C-101B-9397-08002B2CF9AE}" pid="6" name="ClassificationContentMarkingFooterText">
    <vt:lpwstr>Company Confidential</vt:lpwstr>
  </property>
  <property fmtid="{D5CDD505-2E9C-101B-9397-08002B2CF9AE}" pid="7" name="MSIP_Label_ef6327e6-fc0e-4760-99e5-056f7efd02ce_Enabled">
    <vt:lpwstr>true</vt:lpwstr>
  </property>
  <property fmtid="{D5CDD505-2E9C-101B-9397-08002B2CF9AE}" pid="8" name="MSIP_Label_ef6327e6-fc0e-4760-99e5-056f7efd02ce_SetDate">
    <vt:lpwstr>2024-07-03T12:56:51Z</vt:lpwstr>
  </property>
  <property fmtid="{D5CDD505-2E9C-101B-9397-08002B2CF9AE}" pid="9" name="MSIP_Label_ef6327e6-fc0e-4760-99e5-056f7efd02ce_Method">
    <vt:lpwstr>Standard</vt:lpwstr>
  </property>
  <property fmtid="{D5CDD505-2E9C-101B-9397-08002B2CF9AE}" pid="10" name="MSIP_Label_ef6327e6-fc0e-4760-99e5-056f7efd02ce_Name">
    <vt:lpwstr>Company Confidential</vt:lpwstr>
  </property>
  <property fmtid="{D5CDD505-2E9C-101B-9397-08002B2CF9AE}" pid="11" name="MSIP_Label_ef6327e6-fc0e-4760-99e5-056f7efd02ce_SiteId">
    <vt:lpwstr>f22a49a4-3b88-46d2-951c-591470e3149b</vt:lpwstr>
  </property>
  <property fmtid="{D5CDD505-2E9C-101B-9397-08002B2CF9AE}" pid="12" name="MSIP_Label_ef6327e6-fc0e-4760-99e5-056f7efd02ce_ActionId">
    <vt:lpwstr>a2e7b818-33f2-4ed3-a82c-49cba1dc9a27</vt:lpwstr>
  </property>
  <property fmtid="{D5CDD505-2E9C-101B-9397-08002B2CF9AE}" pid="13" name="MSIP_Label_ef6327e6-fc0e-4760-99e5-056f7efd02ce_ContentBits">
    <vt:lpwstr>2</vt:lpwstr>
  </property>
</Properties>
</file>